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Дополнительное соглашение № 5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/171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к Соглашению от 07 августа 2023 года № 521 «О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передаче осуществления части полномочий органов местного самоуправления муниципального образования сельское поселение Нижнесортымский органам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Сургутский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район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»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г. Сургут                                         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                                                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   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«28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» июля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2026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года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ind w:firstLine="708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Администрация Сургутского района </w:t>
      </w:r>
      <w:r>
        <w:rPr>
          <w:rFonts w:ascii="Times New Roman" w:hAnsi="Times New Roman" w:eastAsia="SimSun" w:cs="Times New Roman"/>
          <w:color w:val="000000"/>
          <w:spacing w:val="-1"/>
          <w:sz w:val="26"/>
          <w:szCs w:val="26"/>
          <w:highlight w:val="none"/>
          <w:lang w:eastAsia="zh-CN"/>
        </w:rPr>
        <w:t xml:space="preserve">от имени муниципального образования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Сургутский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муниципальный район Ханты-Мансийского автономного округа </w:t>
      </w:r>
      <w:r>
        <w:rPr>
          <w:rFonts w:ascii="Times New Roman" w:hAnsi="Times New Roman" w:cs="Times New Roman"/>
          <w:b/>
          <w:sz w:val="26"/>
          <w:szCs w:val="26"/>
          <w:highlight w:val="none"/>
        </w:rPr>
        <w:t xml:space="preserve">–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Югры</w:t>
      </w:r>
      <w:r>
        <w:rPr>
          <w:rFonts w:ascii="Times New Roman" w:hAnsi="Times New Roman" w:eastAsia="SimSun" w:cs="Times New Roman"/>
          <w:color w:val="000000"/>
          <w:spacing w:val="-1"/>
          <w:sz w:val="26"/>
          <w:szCs w:val="26"/>
          <w:highlight w:val="none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в лице главы Сургутского района Трубецкого Андрея Александровича, действующего на основании Устава Сургутского района,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zh-CN"/>
        </w:rPr>
        <w:t xml:space="preserve">именуемая в дальнейшем 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highlight w:val="none"/>
          <w:lang w:eastAsia="zh-CN"/>
        </w:rPr>
        <w:t xml:space="preserve">«администрация района»,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zh-CN"/>
        </w:rPr>
        <w:t xml:space="preserve">с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  <w:lang w:eastAsia="zh-CN"/>
        </w:rPr>
        <w:t xml:space="preserve">одной 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highlight w:val="none"/>
          <w:lang w:eastAsia="zh-CN"/>
        </w:rPr>
        <w:t xml:space="preserve">стороны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zh-CN"/>
        </w:rPr>
        <w:t xml:space="preserve">и </w:t>
      </w:r>
      <w:r>
        <w:rPr>
          <w:rFonts w:ascii="Times New Roman" w:hAnsi="Times New Roman" w:eastAsia="SimSun" w:cs="Times New Roman"/>
          <w:color w:val="000000"/>
          <w:spacing w:val="2"/>
          <w:sz w:val="26"/>
          <w:szCs w:val="26"/>
          <w:highlight w:val="none"/>
          <w:lang w:eastAsia="zh-CN"/>
        </w:rPr>
        <w:t xml:space="preserve">администрация сельского поселения Нижнесортымский от имени муниципального образования сельское поселение Нижнесортымский в лице исполняющего полномочия главы сельского поселения Нижнесортымский Волошиной Елены Анатольевны</w:t>
      </w:r>
      <w:r>
        <w:rPr>
          <w:rFonts w:ascii="Times New Roman" w:hAnsi="Times New Roman" w:eastAsia="SimSun" w:cs="Times New Roman"/>
          <w:color w:val="000000"/>
          <w:spacing w:val="2"/>
          <w:sz w:val="26"/>
          <w:szCs w:val="26"/>
          <w:highlight w:val="none"/>
          <w:lang w:eastAsia="zh-CN"/>
        </w:rPr>
        <w:t xml:space="preserve">, </w:t>
      </w:r>
      <w:r>
        <w:rPr>
          <w:rFonts w:ascii="Times New Roman" w:hAnsi="Times New Roman" w:eastAsia="SimSun" w:cs="Times New Roman"/>
          <w:color w:val="000000"/>
          <w:spacing w:val="3"/>
          <w:sz w:val="26"/>
          <w:szCs w:val="26"/>
          <w:highlight w:val="none"/>
          <w:lang w:eastAsia="zh-CN"/>
        </w:rPr>
        <w:t xml:space="preserve">действующей на основании у</w:t>
      </w:r>
      <w:r>
        <w:rPr>
          <w:rFonts w:ascii="Times New Roman" w:hAnsi="Times New Roman" w:eastAsia="SimSun" w:cs="Times New Roman"/>
          <w:color w:val="000000"/>
          <w:spacing w:val="1"/>
          <w:sz w:val="26"/>
          <w:szCs w:val="26"/>
          <w:highlight w:val="none"/>
          <w:lang w:eastAsia="zh-CN"/>
        </w:rPr>
        <w:t xml:space="preserve">става сельского поселения Нижнесортымский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  <w:lang w:eastAsia="zh-CN"/>
        </w:rPr>
        <w:t xml:space="preserve">, распоряжения главы сельского поселения Нижнесортымский от 08 июня 2026 года № 2 «О возложении полномочий», именуемая в дальнейшем «администрация поселения»,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с другой стороны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на основании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 решений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 Думы Сургутского района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от 22 мая 2026 года № 1173-нпа «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О внесении изменений в решение Думы Сургутского района от 22 октября 2021 года № 27-нпа «О принятии и передаче части полномочий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»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, </w:t>
      </w:r>
      <w:r>
        <w:rPr>
          <w:rFonts w:ascii="Times New Roman" w:hAnsi="Times New Roman" w:eastAsia="Calibri" w:cs="Times New Roman"/>
          <w:sz w:val="26"/>
          <w:szCs w:val="26"/>
          <w:highlight w:val="none"/>
        </w:rPr>
        <w:t xml:space="preserve">о</w:t>
      </w:r>
      <w:r>
        <w:rPr>
          <w:rFonts w:ascii="Times New Roman" w:hAnsi="Times New Roman" w:eastAsia="Calibri" w:cs="Times New Roman"/>
          <w:sz w:val="26"/>
          <w:szCs w:val="26"/>
          <w:highlight w:val="none"/>
        </w:rPr>
        <w:t xml:space="preserve">т</w:t>
      </w:r>
      <w:r>
        <w:rPr>
          <w:rFonts w:ascii="Times New Roman" w:hAnsi="Times New Roman" w:eastAsia="Calibri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26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декабря 2025 года 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№ 1070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-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нпа «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 бюджете Сургутского района на 2026 год и на плановый период 2027 и 2028 годов»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заключили настоящее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дополнительное соглашение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к Соглашению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от 07 августа 2023 года № 521 «О передаче осуществления части полномочий органов местного самоуправления муниципального образования сельское поселение Нижнесортымский органам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Сургутский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район» (далее – дополнительное соглашение</w:t>
      </w:r>
      <w:r>
        <w:rPr>
          <w:rFonts w:ascii="Times New Roman" w:hAnsi="Times New Roman" w:eastAsia="SimSun" w:cs="Times New Roman"/>
          <w:bCs/>
          <w:spacing w:val="-2"/>
          <w:sz w:val="26"/>
          <w:szCs w:val="26"/>
          <w:highlight w:val="none"/>
          <w:lang w:eastAsia="zh-CN"/>
        </w:rPr>
        <w:t xml:space="preserve">)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 нижеследующем: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1.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eastAsia="zh-CN"/>
        </w:rPr>
        <w:t xml:space="preserve"> Пункт 3.1.1 статьи 3</w:t>
      </w: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 Соглашения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от 07 августа 2023 года № 521 «О передаче осуществления части полномочий органов местного самоуправления муниципального образования сельское поселение Нижнесортымский органам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Сургутский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район» (далее - Соглашение</w:t>
      </w: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 о передаче осуществления части полн</w:t>
      </w: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омочий) </w:t>
      </w: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дополнить абзацами следующего содержания: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«</w:t>
      </w:r>
      <w:r>
        <w:rPr>
          <w:rFonts w:ascii="Times New Roman" w:hAnsi="Times New Roman" w:eastAsia="Calibri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- в части организации формирования проекта бюджета поселения в муниципальном сегменте государственной информационной системы, используемой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органами местного самоуправления Сургутского района для планирования бюджета;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- в части осуществления функций финансового органа по организации исполнения бюджета поселения, установленных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бюджетным законодательством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части осуществления контроля, предусмотренного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частью 5 статьи 99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2. П</w:t>
      </w:r>
      <w:r>
        <w:rPr>
          <w:rFonts w:ascii="Times New Roman" w:hAnsi="Times New Roman" w:cs="Times New Roman"/>
          <w:bCs/>
          <w:sz w:val="26"/>
          <w:szCs w:val="26"/>
          <w:highlight w:val="none"/>
        </w:rPr>
        <w:t xml:space="preserve">ункт 2.1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п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риложения 1 к 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Соглашению о передаче осуществления части полномочий изложить в следующей редакции: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«2.1. 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Составление и рассмотрение проекта бюджета поселения, утверждение и исполнение бюджета поселения, осуществления контроля за его исполнением, составление и утверждение отчета об исполнении бюджета поселения: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2.1.1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в части осуществления внутреннего муниципального финансового контроля в соответствии с Бюджетным кодексом Российской Федерации, Федеральным законом от 05 апреля 2013 года № 44-ФЗ «О контрактной системе в сфере закупок товаров, работ, услуг для обеспечения 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государственных и муниципальных нужд».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План контрольных мероприятий формируется на основании предложений поселения в части периодичности проведения контрольных мероприятий, объектов контроля и темы контрольного мероприятия.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бюдж. = V пост. + V перем., где: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пост. = Hi*(Pi+Ti), где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Hi – предельная штатная численность работников, исполняющих переданное полномочие i-го поселения;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Pi - расходы на оплату труда и начисления на выплаты по оплате труда главного специалиста i-го поселения, исчисленные в соответствии с действующими нормативами;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Ti- текущие расходы, устанавливаемые в размере 15% от Pi.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перем. = 0.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Объём межбюджетных трансфертов и предельная штатная численность работников: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на 2026 год: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бюдж. = 202 086,85 (Двести две тысячи восемьдесят шесть рублей 85 копеек),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Предельная штатная численность=0,159 шт.ед.,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на 2027 год: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бюдж. = 202 086,85 (Двести две тысячи восемьдесят шесть рублей 85 копеек),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Предельная штатная численность=0,159 шт.ед.,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на 2028 год: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V бюдж. = 202 086,85 (Двести две тысячи восемьдесят шесть рублей 85 копеек),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Предельная штатная численность=0,159 шт.ед.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  <w:lang w:eastAsia="zh-CN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Возможные направления расходования межбюджетных трансфертов, указанных в настоящем 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подпункте</w:t>
      </w: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eastAsia="zh-CN"/>
        </w:rPr>
        <w:t xml:space="preserve">: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  <w:lang w:eastAsia="zh-CN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  <w:lang w:eastAsia="zh-CN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 оплата труда и обязательные страховые взносы, начисляемые на оплату труда работников отраслевого (функционального) органа администрации Сургутского района, обеспечивающего осуществление переданного полномочия;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 расходы на оплату товаров, работ, услуг, связанных с обеспечением деятельности отраслевого (функционального) органа администрации Сургутского района, обеспечивающего осуществление переданного полномочия.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2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1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2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в части организации формирования проекта бюджета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поселения в муниципальном сегменте государственной информационной системы,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используемой органами местного самоуправления Сургутского района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для планирования бюджета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Vсведен. = V пост. + V перем., где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V пост.=Hi*(Pi+Ti), где: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Hi – предельная штатная численность работников, исполняющая переданное полномочие  поселения;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Pi - расходы на оплату труда и начисления на выплаты по оплате труда  ведущего специалиста поселения, исчисленные в соотве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ствии с действующими нормативами;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Ti- текущие расходы, устанавливаемые в размере 15% от Pi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eastAsia="zh-CN"/>
        </w:rPr>
        <w:t xml:space="preserve">V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eastAsia="zh-CN"/>
        </w:rPr>
        <w:t xml:space="preserve">перем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eastAsia="zh-CN"/>
        </w:rPr>
        <w:t xml:space="preserve"> = 0.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 w:firstLine="709"/>
        <w:jc w:val="both"/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О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бъём межбюджетных трансфертов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и предельная штатная численность работников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:</w:t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ab/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2026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 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Vсведен.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=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15 688,39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Пятнадцать тысяч шестьсот восемьдесят восемь рублей 39 копеек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Предельная штатная численность = 0,010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ab/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2027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 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Vсведен.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= 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78 441,97 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Семьдесят восемь тысяч четыреста сорок один рубль 97 копеек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Предельная штатная численность = 0,050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2028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 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Vсведен.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=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136 420,83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 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Сто тридцать шесть тысяч четыреста двадцать рублей 83 копейки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),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дельная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штатная численность = 0,100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Возможные направления расходования межбюджетных трансфертов, указанных в настоящем подпункте: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оплата труда и обязательные страховые взносы, начисляемые на оплату труда работников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администрации Сургутского района, обеспечивающему осуществление переданного полномочия;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расходы на оплату товаров, работ, услуг, связанных с обеспечением деятельности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админи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страции Сургутского района, обеспечивающего осуществление переданного полномочия.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2.1.3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в части осуществления функций финансового органа по организации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исполнения бюджета поселения, установленных бюджетным законодательством.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14:ligatures w14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 бюдж. = V пост. + V перем., где: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 пост. =  Hi*(Pi+Ti), где: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Hi – предельная штатная численность работников, исполняющих переданное полномочие i-го поселения;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Pi - расходы на оплату труда и начисления на выплаты по оплате труда ведущего специалиста i-го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поселения, исчисленные в соответствии с действующими нормативами;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Ti- текущие расходы, устанавливаемые в размере 15% от Pi.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 перем. = 0.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 w:firstLine="709"/>
        <w:jc w:val="both"/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О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бъём межбюджетных трансфертов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и предельная штатная численность работников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:</w:t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ab/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2027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бюдж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= 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941 303,70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Девятьсот сорок одна тысяча триста три рубля 70 копеек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),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Предельная штатная численность=0,600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2028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 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бюдж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 =  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1 774 122,15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Один миллион семьсот семьдесят четыре тысячи сто двадцать два рубля 15 копеек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дельная штатная численность=1,050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Возможные направления расходования межбюджетных трансфертов, указанных в настоящем подпункте: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оплата труда и обязательные страховые взносы, начисляемые на оплату труда работников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администрации Сургутского района, обеспечивающему осуществление переданного полномочия;</w:t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расходы на оплату товаров, работ, услуг, связанных с обеспечением деятельности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админи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страции Сургутского района, обеспечивающего осуществление переданного полномочия.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0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  <w14:ligatures w14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2.1.4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в части осуществления контроля, предусмотренного частью 5 статьи 99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Федерального закона от 05 апреля 2013 года № 44-ФЗ «О контрактной системе в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сфере закупок товаров, работ, услуг для обеспечения государственных и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муниципальных нужд»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</w:rPr>
        <w:t xml:space="preserve">.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V бюдж. = V пост. + V перем., где: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V пост. = Hi*(Pi+Ti), где: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Hi – предельная штатная численность работников, исполняющих переданное полномочие i-го поселения;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Pi - расходы на оплату труда и начисления на выплаты по оплате труда ведущего специалиста i-го поселения, исчисленные в соответствии с действующими нормативами;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Ti- текущие расходы, устанавливаемые в размере 15% от Pi.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709"/>
        <w:jc w:val="both"/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/>
          <w14:ligatures w14:val="none"/>
        </w:rPr>
        <w:t xml:space="preserve">V перем. = 0.</w:t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SimSun" w:cs="Times New Roman"/>
          <w:spacing w:val="12"/>
          <w:sz w:val="24"/>
          <w:szCs w:val="24"/>
          <w:highlight w:val="none"/>
          <w14:ligatures w14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 w:firstLine="709"/>
        <w:jc w:val="both"/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О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бъём межбюджетных трансфертов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и предельная штатная численность работников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:</w:t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pacing w:val="-1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22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ab/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2027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бюдж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= 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70 597,78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Семьдесят тысяч пятьсот девяносто семь рублей 78 копеек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Предельная штатная численность=0,045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на 2028</w:t>
      </w:r>
      <w:r>
        <w:rPr>
          <w:rFonts w:ascii="Times New Roman" w:hAnsi="Times New Roman" w:eastAsia="SimSun" w:cs="Times New Roman"/>
          <w:sz w:val="26"/>
          <w:szCs w:val="26"/>
          <w:highlight w:val="none"/>
          <w:lang w:val="ru-RU" w:eastAsia="zh-CN"/>
        </w:rPr>
        <w:t xml:space="preserve"> год: 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right="-142" w:firstLine="709"/>
        <w:jc w:val="both"/>
        <w:rPr>
          <w:rFonts w:ascii="Times New Roman" w:hAnsi="Times New Roman" w:eastAsia="SimSun" w:cs="Times New Roman"/>
          <w:sz w:val="24"/>
          <w:szCs w:val="24"/>
          <w:highlight w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V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бюдж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 = 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76 033,81 (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Семьдесят шесть тысяч тридцать три рубля 81 копейка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),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  <w:r>
        <w:rPr>
          <w:rFonts w:ascii="Times New Roman" w:hAnsi="Times New Roman" w:eastAsia="SimSun" w:cs="Times New Roman"/>
          <w:sz w:val="24"/>
          <w:szCs w:val="24"/>
          <w:highlight w:val="none"/>
        </w:rPr>
      </w:r>
    </w:p>
    <w:p>
      <w:pPr>
        <w:widowControl w:val="off"/>
        <w:shd w:val="clear" w:color="auto" w:fill="ffffff"/>
        <w:tabs>
          <w:tab w:val="left" w:pos="0" w:leader="none"/>
        </w:tabs>
        <w:spacing w:after="0" w:line="240" w:lineRule="auto"/>
        <w:ind w:left="0" w:right="-142" w:firstLine="0"/>
        <w:jc w:val="both"/>
        <w:rPr>
          <w:rFonts w:ascii="Times New Roman" w:hAnsi="Times New Roman" w:eastAsia="SimSun" w:cs="Times New Roman"/>
          <w:spacing w:val="12"/>
          <w:sz w:val="25"/>
          <w:szCs w:val="25"/>
          <w:highlight w:val="none"/>
          <w14:ligatures w14:val="none"/>
        </w:rPr>
      </w:pP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ab/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Пре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дельная штатная численность=0,045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шт.ед</w:t>
      </w:r>
      <w:r>
        <w:rPr>
          <w:rFonts w:ascii="Times New Roman" w:hAnsi="Times New Roman" w:eastAsia="SimSun" w:cs="Times New Roman"/>
          <w:spacing w:val="12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  <w14:ligatures w14:val="none"/>
        </w:rPr>
      </w:r>
      <w:r>
        <w:rPr>
          <w:rFonts w:ascii="Times New Roman" w:hAnsi="Times New Roman" w:eastAsia="SimSun" w:cs="Times New Roman"/>
          <w:spacing w:val="12"/>
          <w:sz w:val="25"/>
          <w:szCs w:val="25"/>
          <w:highlight w:val="none"/>
          <w14:ligatures w14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Возможные направления расходования межбюджетных трансфертов, указанных в настоящем подпункте: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оплата труда и обязательные страховые взносы, начисляемые на оплату труда работников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администрации Сургутского района, обеспечивающему осуществление переданного полномочия;</w:t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5"/>
          <w:szCs w:val="25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 расходы на оплату товаров, работ, услуг, связанных с обеспечением деятельности отраслевого (функционального) органа администрации Сургутского района и (или) муниципального казенного учреждения, подведомственного отраслевому (функциональному) органу админи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страции Сургутского района, обеспечивающего осуществление переданного полномочия.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  <w:t xml:space="preserve">».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none"/>
        </w:rPr>
      </w:r>
    </w:p>
    <w:p>
      <w:pPr>
        <w:widowControl w:val="off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  <w:highlight w:val="none"/>
          <w:lang w:val="ru-RU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  <w:t xml:space="preserve">П</w:t>
      </w:r>
      <w:r>
        <w:rPr>
          <w:rFonts w:ascii="Times New Roman" w:hAnsi="Times New Roman" w:eastAsia="SimSun" w:cs="Times New Roman"/>
          <w:color w:val="000000" w:themeColor="text1"/>
          <w:spacing w:val="12"/>
          <w:sz w:val="26"/>
          <w:szCs w:val="26"/>
          <w:highlight w:val="none"/>
          <w:lang w:eastAsia="zh-CN"/>
        </w:rPr>
        <w:t xml:space="preserve">ункт 3 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t xml:space="preserve">приложения 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  <w:lang w:val="ru-RU"/>
        </w:rPr>
        <w:t xml:space="preserve">1 к </w:t>
      </w:r>
      <w:r>
        <w:rPr>
          <w:rFonts w:ascii="Times New Roman" w:hAnsi="Times New Roman" w:eastAsia="SimSun" w:cs="Times New Roman"/>
          <w:color w:val="000000" w:themeColor="text1"/>
          <w:sz w:val="26"/>
          <w:szCs w:val="26"/>
          <w:highlight w:val="none"/>
          <w:lang w:val="ru-RU" w:eastAsia="zh-CN"/>
        </w:rPr>
        <w:t xml:space="preserve">Соглашению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о передаче осуществления части полномочий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и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з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л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о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ж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и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в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с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л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е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д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у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ю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щ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е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й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р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е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д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а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к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ц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и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и</w:t>
      </w:r>
      <w:r>
        <w:rPr>
          <w:rFonts w:ascii="Times New Roman" w:hAnsi="Times New Roman" w:eastAsia="Times New Roman" w:cs="Times New Roman"/>
          <w:bCs/>
          <w:color w:val="000000" w:themeColor="text1"/>
          <w:spacing w:val="-1"/>
          <w:sz w:val="26"/>
          <w:szCs w:val="26"/>
          <w:highlight w:val="none"/>
          <w:lang w:val="ru-RU" w:eastAsia="zh-CN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6"/>
          <w:szCs w:val="26"/>
          <w:highlight w:val="none"/>
        </w:rPr>
      </w:r>
    </w:p>
    <w:p>
      <w:pPr>
        <w:tabs>
          <w:tab w:val="left" w:pos="709" w:leader="none"/>
        </w:tabs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pacing w:val="12"/>
          <w:sz w:val="26"/>
          <w:szCs w:val="26"/>
          <w:highlight w:val="none"/>
          <w:lang w:val="ru-RU" w:eastAsia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pacing w:val="12"/>
          <w:sz w:val="26"/>
          <w:szCs w:val="26"/>
          <w:highlight w:val="none"/>
          <w:lang w:val="ru-RU" w:eastAsia="ru-RU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pacing w:val="12"/>
          <w:sz w:val="26"/>
          <w:szCs w:val="26"/>
          <w:highlight w:val="none"/>
          <w:lang w:val="ru-RU"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pacing w:val="12"/>
          <w:sz w:val="26"/>
          <w:szCs w:val="26"/>
          <w:highlight w:val="none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Общий объем межбюджетных трансфертов,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 предоставляемых из бюджета сельского поселения Нижнесортымский в бюджет Сургутского района, необходимых для осуществления части полномочий по решению вопросов местного значения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: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</w:p>
    <w:p>
      <w:pPr>
        <w:tabs>
          <w:tab w:val="left" w:pos="709" w:leader="none"/>
        </w:tabs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на 2026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 год: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3 004 556,07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(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Три миллиона четыре тысячи пятьсот пятьдесят шесть рублей 07 копеек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),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r>
    </w:p>
    <w:p>
      <w:pPr>
        <w:tabs>
          <w:tab w:val="left" w:pos="709" w:leader="none"/>
        </w:tabs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на 2027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 год: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4 079 211,13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 (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Четыре миллиона семьдесят девять тысяч двести одиннадцать рублей 13 копеек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),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</w:p>
    <w:p>
      <w:pPr>
        <w:tabs>
          <w:tab w:val="left" w:pos="709" w:leader="none"/>
        </w:tabs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на 2028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 год: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4 975 444,47 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(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Четыре миллиона девятьсот семьдесят пять тысяч четыреста сорок четыре рубля 47 копеек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  <w:lang w:val="ru-RU" w:eastAsia="ru-RU"/>
        </w:rPr>
        <w:t xml:space="preserve">).</w:t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12"/>
          <w:sz w:val="26"/>
          <w:szCs w:val="26"/>
          <w:highlight w:val="none"/>
        </w:rPr>
      </w:r>
    </w:p>
    <w:p>
      <w:pPr>
        <w:tabs>
          <w:tab w:val="left" w:pos="709" w:leader="none"/>
        </w:tabs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highlight w:val="none"/>
          <w:lang w:val="ru-RU" w:eastAsia="ru-RU"/>
        </w:rPr>
      </w:r>
      <w:r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sz w:val="26"/>
          <w:szCs w:val="26"/>
          <w:highlight w:val="none"/>
        </w:rPr>
      </w:r>
    </w:p>
    <w:p>
      <w:pPr>
        <w:widowControl w:val="off"/>
        <w:tabs>
          <w:tab w:val="left" w:pos="709" w:leader="none"/>
        </w:tabs>
        <w:spacing w:after="0" w:line="240" w:lineRule="auto"/>
        <w:ind w:firstLine="709"/>
        <w:jc w:val="both"/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Предельная штатная численность работников для осуществления на территории поселения переданных полномочий: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</w:p>
    <w:p>
      <w:pPr>
        <w:widowControl w:val="off"/>
        <w:spacing w:after="0" w:line="240" w:lineRule="auto"/>
        <w:ind w:firstLine="709"/>
        <w:jc w:val="both"/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на 2026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год: 0,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720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шт. ед.,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</w:p>
    <w:p>
      <w:pPr>
        <w:widowControl w:val="off"/>
        <w:spacing w:after="0" w:line="240" w:lineRule="auto"/>
        <w:ind w:firstLine="709"/>
        <w:jc w:val="both"/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на 2027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год: 1,405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шт. ед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.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,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</w:p>
    <w:p>
      <w:pPr>
        <w:widowControl w:val="off"/>
        <w:spacing w:after="0" w:line="240" w:lineRule="auto"/>
        <w:ind w:firstLine="709"/>
        <w:jc w:val="both"/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на 2028 год: 1,905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 шт. ед.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».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pacing w:val="-1"/>
          <w:sz w:val="26"/>
          <w:szCs w:val="26"/>
          <w:highlight w:val="none"/>
          <w:lang w:val="ru-RU" w:eastAsia="zh-CN"/>
        </w:rPr>
        <w:t xml:space="preserve">4.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eastAsia="SimSun" w:cs="Times New Roman"/>
          <w:spacing w:val="2"/>
          <w:sz w:val="26"/>
          <w:szCs w:val="26"/>
          <w:highlight w:val="none"/>
          <w:lang w:val="ru-RU" w:eastAsia="zh-CN"/>
        </w:rPr>
        <w:t xml:space="preserve">Настоящее дополнительное соглашение составлено в двух экземплярах, имеющих 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val="ru-RU" w:eastAsia="zh-CN"/>
        </w:rPr>
        <w:t xml:space="preserve">одинаковую юридическую силу, по одному для каждой из сторон.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928"/>
        <w:ind w:left="0" w:firstLine="708"/>
        <w:jc w:val="both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eastAsia="zh-CN"/>
        </w:rPr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eastAsia="zh-CN"/>
        </w:rPr>
        <w:t xml:space="preserve">5.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eastAsia="zh-CN"/>
        </w:rPr>
        <w:t xml:space="preserve"> 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eastAsia="zh-CN"/>
        </w:rPr>
        <w:t xml:space="preserve">Настоящее дополнительное соглашение вступает в силу после его официального </w:t>
      </w:r>
      <w:r>
        <w:rPr>
          <w:rFonts w:ascii="Times New Roman" w:hAnsi="Times New Roman" w:eastAsia="SimSun" w:cs="Times New Roman"/>
          <w:spacing w:val="-1"/>
          <w:sz w:val="26"/>
          <w:szCs w:val="26"/>
          <w:highlight w:val="none"/>
          <w:lang w:eastAsia="zh-CN"/>
        </w:rPr>
        <w:t xml:space="preserve">опубликования</w:t>
      </w:r>
      <w:r>
        <w:rPr>
          <w:rFonts w:ascii="Times New Roman" w:hAnsi="Times New Roman" w:eastAsia="Calibri" w:cs="Times New Roman"/>
          <w:sz w:val="26"/>
          <w:szCs w:val="26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за исключением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ц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пункта 1,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абзацев 24 - 43 п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ункта 2 настоящего дополнительного соглашения, действие которых распространяется на правоотношения,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возникшие с 01 июля 2026 года,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абзацев 3, 4 пункта 1,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абзацев 44 - 77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пункта 2 настоящего дополнительного соглашения, вступающих в силу с 01 января 2027 года.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</w:p>
    <w:p>
      <w:pPr>
        <w:ind w:left="0" w:right="0" w:firstLine="0"/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Подписи сторон: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708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Глава Сургутского района</w:t>
        <w:tab/>
        <w:tab/>
        <w:tab/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И.п. г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лавы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сельского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поселения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4956" w:firstLine="708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Нижнесортымский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______________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.А. Трубецкой</w:t>
        <w:tab/>
        <w:tab/>
        <w:tab/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______________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Е.А. Волошина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10600030101010101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right"/>
    </w:pPr>
  </w:p>
  <w:p>
    <w:pPr>
      <w:pStyle w:val="93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right"/>
    </w:pPr>
  </w:p>
  <w:p>
    <w:pPr>
      <w:pStyle w:val="93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jc w:val="center"/>
      <w:rPr>
        <w:rFonts w:ascii="Times New Roman" w:hAnsi="Times New Roman" w:cs="Times New Roman"/>
      </w:rPr>
    </w:pPr>
    <w:fldSimple w:instr="PAGE \* MERGEFORMAT">
      <w:r>
        <w:rPr>
          <w:rFonts w:ascii="Times New Roman" w:hAnsi="Times New Roman" w:eastAsia="Times New Roman" w:cs="Times New Roman"/>
        </w:rPr>
        <w:t xml:space="preserve">1</w:t>
      </w:r>
    </w:fldSimple>
    <w:r>
      <w:rPr>
        <w:rFonts w:ascii="Times New Roman" w:hAnsi="Times New Roman" w:eastAsia="Times New Roman" w:cs="Times New Roman"/>
      </w:rPr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  <w:p>
    <w:pPr>
      <w:pStyle w:val="93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52285187"/>
      <w:docPartObj>
        <w:docPartGallery w:val="Page Numbers (Top of Page)"/>
        <w:docPartUnique w:val="true"/>
      </w:docPartObj>
      <w:rPr/>
    </w:sdtPr>
    <w:sdtContent>
      <w:p>
        <w:pPr>
          <w:pStyle w:val="93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93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0">
    <w:name w:val="Heading 1"/>
    <w:basedOn w:val="924"/>
    <w:next w:val="924"/>
    <w:link w:val="751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1">
    <w:name w:val="Heading 1 Char"/>
    <w:basedOn w:val="925"/>
    <w:link w:val="750"/>
    <w:uiPriority w:val="9"/>
    <w:rPr>
      <w:rFonts w:ascii="Arial" w:hAnsi="Arial" w:eastAsia="Arial" w:cs="Arial"/>
      <w:sz w:val="40"/>
      <w:szCs w:val="40"/>
    </w:rPr>
  </w:style>
  <w:style w:type="paragraph" w:styleId="752">
    <w:name w:val="Heading 2"/>
    <w:basedOn w:val="924"/>
    <w:next w:val="924"/>
    <w:link w:val="753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3">
    <w:name w:val="Heading 2 Char"/>
    <w:basedOn w:val="925"/>
    <w:link w:val="752"/>
    <w:uiPriority w:val="9"/>
    <w:rPr>
      <w:rFonts w:ascii="Arial" w:hAnsi="Arial" w:eastAsia="Arial" w:cs="Arial"/>
      <w:sz w:val="34"/>
    </w:rPr>
  </w:style>
  <w:style w:type="paragraph" w:styleId="754">
    <w:name w:val="Heading 3"/>
    <w:basedOn w:val="924"/>
    <w:next w:val="924"/>
    <w:link w:val="755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5">
    <w:name w:val="Heading 3 Char"/>
    <w:basedOn w:val="925"/>
    <w:link w:val="754"/>
    <w:uiPriority w:val="9"/>
    <w:rPr>
      <w:rFonts w:ascii="Arial" w:hAnsi="Arial" w:eastAsia="Arial" w:cs="Arial"/>
      <w:sz w:val="30"/>
      <w:szCs w:val="30"/>
    </w:rPr>
  </w:style>
  <w:style w:type="paragraph" w:styleId="756">
    <w:name w:val="Heading 4"/>
    <w:basedOn w:val="924"/>
    <w:next w:val="924"/>
    <w:link w:val="757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7">
    <w:name w:val="Heading 4 Char"/>
    <w:basedOn w:val="925"/>
    <w:link w:val="756"/>
    <w:uiPriority w:val="9"/>
    <w:rPr>
      <w:rFonts w:ascii="Arial" w:hAnsi="Arial" w:eastAsia="Arial" w:cs="Arial"/>
      <w:b/>
      <w:bCs/>
      <w:sz w:val="26"/>
      <w:szCs w:val="26"/>
    </w:rPr>
  </w:style>
  <w:style w:type="paragraph" w:styleId="758">
    <w:name w:val="Heading 5"/>
    <w:basedOn w:val="924"/>
    <w:next w:val="924"/>
    <w:link w:val="759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9">
    <w:name w:val="Heading 5 Char"/>
    <w:basedOn w:val="925"/>
    <w:link w:val="758"/>
    <w:uiPriority w:val="9"/>
    <w:rPr>
      <w:rFonts w:ascii="Arial" w:hAnsi="Arial" w:eastAsia="Arial" w:cs="Arial"/>
      <w:b/>
      <w:bCs/>
      <w:sz w:val="24"/>
      <w:szCs w:val="24"/>
    </w:rPr>
  </w:style>
  <w:style w:type="paragraph" w:styleId="760">
    <w:name w:val="Heading 6"/>
    <w:basedOn w:val="924"/>
    <w:next w:val="924"/>
    <w:link w:val="761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1">
    <w:name w:val="Heading 6 Char"/>
    <w:basedOn w:val="925"/>
    <w:link w:val="760"/>
    <w:uiPriority w:val="9"/>
    <w:rPr>
      <w:rFonts w:ascii="Arial" w:hAnsi="Arial" w:eastAsia="Arial" w:cs="Arial"/>
      <w:b/>
      <w:bCs/>
      <w:sz w:val="22"/>
      <w:szCs w:val="22"/>
    </w:rPr>
  </w:style>
  <w:style w:type="paragraph" w:styleId="762">
    <w:name w:val="Heading 7"/>
    <w:basedOn w:val="924"/>
    <w:next w:val="924"/>
    <w:link w:val="76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>
    <w:name w:val="Heading 7 Char"/>
    <w:basedOn w:val="925"/>
    <w:link w:val="7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Heading 8"/>
    <w:basedOn w:val="924"/>
    <w:next w:val="924"/>
    <w:link w:val="765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5">
    <w:name w:val="Heading 8 Char"/>
    <w:basedOn w:val="925"/>
    <w:link w:val="764"/>
    <w:uiPriority w:val="9"/>
    <w:rPr>
      <w:rFonts w:ascii="Arial" w:hAnsi="Arial" w:eastAsia="Arial" w:cs="Arial"/>
      <w:i/>
      <w:iCs/>
      <w:sz w:val="22"/>
      <w:szCs w:val="22"/>
    </w:rPr>
  </w:style>
  <w:style w:type="paragraph" w:styleId="766">
    <w:name w:val="Heading 9"/>
    <w:basedOn w:val="924"/>
    <w:next w:val="924"/>
    <w:link w:val="76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7">
    <w:name w:val="Heading 9 Char"/>
    <w:basedOn w:val="925"/>
    <w:link w:val="766"/>
    <w:uiPriority w:val="9"/>
    <w:rPr>
      <w:rFonts w:ascii="Arial" w:hAnsi="Arial" w:eastAsia="Arial" w:cs="Arial"/>
      <w:i/>
      <w:iCs/>
      <w:sz w:val="21"/>
      <w:szCs w:val="21"/>
    </w:rPr>
  </w:style>
  <w:style w:type="paragraph" w:styleId="768">
    <w:name w:val="No Spacing"/>
    <w:uiPriority w:val="1"/>
    <w:qFormat/>
    <w:pPr>
      <w:spacing w:before="0" w:after="0" w:line="240" w:lineRule="auto"/>
    </w:pPr>
  </w:style>
  <w:style w:type="paragraph" w:styleId="769">
    <w:name w:val="Title"/>
    <w:basedOn w:val="924"/>
    <w:next w:val="924"/>
    <w:link w:val="770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70">
    <w:name w:val="Title Char"/>
    <w:basedOn w:val="925"/>
    <w:link w:val="769"/>
    <w:uiPriority w:val="10"/>
    <w:rPr>
      <w:sz w:val="48"/>
      <w:szCs w:val="48"/>
    </w:rPr>
  </w:style>
  <w:style w:type="paragraph" w:styleId="771">
    <w:name w:val="Subtitle"/>
    <w:basedOn w:val="924"/>
    <w:next w:val="924"/>
    <w:link w:val="772"/>
    <w:uiPriority w:val="11"/>
    <w:qFormat/>
    <w:pPr>
      <w:spacing w:before="200" w:after="200"/>
    </w:pPr>
    <w:rPr>
      <w:sz w:val="24"/>
      <w:szCs w:val="24"/>
    </w:rPr>
  </w:style>
  <w:style w:type="character" w:styleId="772">
    <w:name w:val="Subtitle Char"/>
    <w:basedOn w:val="925"/>
    <w:link w:val="771"/>
    <w:uiPriority w:val="11"/>
    <w:rPr>
      <w:sz w:val="24"/>
      <w:szCs w:val="24"/>
    </w:rPr>
  </w:style>
  <w:style w:type="paragraph" w:styleId="773">
    <w:name w:val="Quote"/>
    <w:basedOn w:val="924"/>
    <w:next w:val="924"/>
    <w:link w:val="774"/>
    <w:uiPriority w:val="29"/>
    <w:qFormat/>
    <w:pPr>
      <w:ind w:left="720" w:right="720"/>
    </w:pPr>
    <w:rPr>
      <w:i/>
    </w:rPr>
  </w:style>
  <w:style w:type="character" w:styleId="774">
    <w:name w:val="Quote Char"/>
    <w:link w:val="773"/>
    <w:uiPriority w:val="29"/>
    <w:rPr>
      <w:i/>
    </w:rPr>
  </w:style>
  <w:style w:type="paragraph" w:styleId="775">
    <w:name w:val="Intense Quote"/>
    <w:basedOn w:val="924"/>
    <w:next w:val="924"/>
    <w:link w:val="77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76">
    <w:name w:val="Intense Quote Char"/>
    <w:link w:val="775"/>
    <w:uiPriority w:val="30"/>
    <w:rPr>
      <w:i/>
    </w:rPr>
  </w:style>
  <w:style w:type="character" w:styleId="777">
    <w:name w:val="Header Char"/>
    <w:basedOn w:val="925"/>
    <w:link w:val="930"/>
    <w:uiPriority w:val="99"/>
  </w:style>
  <w:style w:type="character" w:styleId="778">
    <w:name w:val="Footer Char"/>
    <w:basedOn w:val="925"/>
    <w:link w:val="932"/>
    <w:uiPriority w:val="99"/>
  </w:style>
  <w:style w:type="paragraph" w:styleId="779">
    <w:name w:val="Caption"/>
    <w:basedOn w:val="924"/>
    <w:next w:val="924"/>
    <w:link w:val="7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0">
    <w:name w:val="Caption Char"/>
    <w:basedOn w:val="925"/>
    <w:link w:val="779"/>
    <w:uiPriority w:val="35"/>
    <w:rPr>
      <w:b/>
      <w:bCs/>
      <w:color w:val="4f81bd" w:themeColor="accent1"/>
      <w:sz w:val="18"/>
      <w:szCs w:val="18"/>
    </w:rPr>
  </w:style>
  <w:style w:type="table" w:styleId="781">
    <w:name w:val="Table Grid"/>
    <w:basedOn w:val="9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Table Grid Light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Plain Table 1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2"/>
    <w:basedOn w:val="9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6">
    <w:name w:val="Plain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Plain Table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8">
    <w:name w:val="Grid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6">
    <w:name w:val="Grid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7">
    <w:name w:val="Grid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8">
    <w:name w:val="Grid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9">
    <w:name w:val="Grid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0">
    <w:name w:val="Grid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1">
    <w:name w:val="Grid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2">
    <w:name w:val="Grid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3">
    <w:name w:val="Grid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4">
    <w:name w:val="Grid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5">
    <w:name w:val="Grid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6">
    <w:name w:val="Grid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7">
    <w:name w:val="Grid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8">
    <w:name w:val="Grid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9">
    <w:name w:val="Grid Table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0">
    <w:name w:val="Grid Table 4 - Accent 1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1">
    <w:name w:val="Grid Table 4 - Accent 2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Grid Table 4 - Accent 3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3">
    <w:name w:val="Grid Table 4 - Accent 4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Grid Table 4 - Accent 5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5">
    <w:name w:val="Grid Table 4 - Accent 6"/>
    <w:basedOn w:val="9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6">
    <w:name w:val="Grid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17">
    <w:name w:val="Grid Table 5 Dark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18">
    <w:name w:val="Grid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19">
    <w:name w:val="Grid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20">
    <w:name w:val="Grid Table 5 Dark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21">
    <w:name w:val="Grid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22">
    <w:name w:val="Grid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823">
    <w:name w:val="Grid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4">
    <w:name w:val="Grid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5">
    <w:name w:val="Grid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6">
    <w:name w:val="Grid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7">
    <w:name w:val="Grid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8">
    <w:name w:val="Grid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0">
    <w:name w:val="Grid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1">
    <w:name w:val="Grid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2">
    <w:name w:val="Grid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3">
    <w:name w:val="Grid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4">
    <w:name w:val="Grid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5">
    <w:name w:val="Grid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6">
    <w:name w:val="Grid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7">
    <w:name w:val="List Table 1 Light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5">
    <w:name w:val="List Table 2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6">
    <w:name w:val="List Table 2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7">
    <w:name w:val="List Table 2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8">
    <w:name w:val="List Table 2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9">
    <w:name w:val="List Table 2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0">
    <w:name w:val="List Table 2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1">
    <w:name w:val="List Table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5 Dark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6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3">
    <w:name w:val="List Table 6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4">
    <w:name w:val="List Table 6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5">
    <w:name w:val="List Table 6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6">
    <w:name w:val="List Table 6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7">
    <w:name w:val="List Table 6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8">
    <w:name w:val="List Table 6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9">
    <w:name w:val="List Table 7 Colorful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0">
    <w:name w:val="List Table 7 Colorful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81">
    <w:name w:val="List Table 7 Colorful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82">
    <w:name w:val="List Table 7 Colorful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83">
    <w:name w:val="List Table 7 Colorful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4">
    <w:name w:val="List Table 7 Colorful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85">
    <w:name w:val="List Table 7 Colorful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86">
    <w:name w:val="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7">
    <w:name w:val="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8">
    <w:name w:val="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9">
    <w:name w:val="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0">
    <w:name w:val="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1">
    <w:name w:val="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2">
    <w:name w:val="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3">
    <w:name w:val="Bordered &amp; Lined - Accent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Bordered &amp; Lined - Accent 1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5">
    <w:name w:val="Bordered &amp; Lined - Accent 2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6">
    <w:name w:val="Bordered &amp; Lined - Accent 3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7">
    <w:name w:val="Bordered &amp; Lined - Accent 4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8">
    <w:name w:val="Bordered &amp; Lined - Accent 5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9">
    <w:name w:val="Bordered &amp; Lined - Accent 6"/>
    <w:basedOn w:val="9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0">
    <w:name w:val="Bordered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1">
    <w:name w:val="Bordered - Accent 1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2">
    <w:name w:val="Bordered - Accent 2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3">
    <w:name w:val="Bordered - Accent 3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4">
    <w:name w:val="Bordered - Accent 4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5">
    <w:name w:val="Bordered - Accent 5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6">
    <w:name w:val="Bordered - Accent 6"/>
    <w:basedOn w:val="9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basedOn w:val="925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basedOn w:val="925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spacing w:after="57"/>
      <w:ind w:left="0" w:right="0" w:firstLine="0"/>
    </w:pPr>
  </w:style>
  <w:style w:type="paragraph" w:styleId="914">
    <w:name w:val="toc 2"/>
    <w:basedOn w:val="924"/>
    <w:next w:val="924"/>
    <w:uiPriority w:val="39"/>
    <w:unhideWhenUsed/>
    <w:pPr>
      <w:spacing w:after="57"/>
      <w:ind w:left="283" w:right="0" w:firstLine="0"/>
    </w:pPr>
  </w:style>
  <w:style w:type="paragraph" w:styleId="915">
    <w:name w:val="toc 3"/>
    <w:basedOn w:val="924"/>
    <w:next w:val="924"/>
    <w:uiPriority w:val="39"/>
    <w:unhideWhenUsed/>
    <w:pPr>
      <w:spacing w:after="57"/>
      <w:ind w:left="567" w:right="0" w:firstLine="0"/>
    </w:pPr>
  </w:style>
  <w:style w:type="paragraph" w:styleId="916">
    <w:name w:val="toc 4"/>
    <w:basedOn w:val="924"/>
    <w:next w:val="924"/>
    <w:uiPriority w:val="39"/>
    <w:unhideWhenUsed/>
    <w:pPr>
      <w:spacing w:after="57"/>
      <w:ind w:left="850" w:right="0" w:firstLine="0"/>
    </w:pPr>
  </w:style>
  <w:style w:type="paragraph" w:styleId="917">
    <w:name w:val="toc 5"/>
    <w:basedOn w:val="924"/>
    <w:next w:val="924"/>
    <w:uiPriority w:val="39"/>
    <w:unhideWhenUsed/>
    <w:pPr>
      <w:spacing w:after="57"/>
      <w:ind w:left="1134" w:right="0" w:firstLine="0"/>
    </w:pPr>
  </w:style>
  <w:style w:type="paragraph" w:styleId="918">
    <w:name w:val="toc 6"/>
    <w:basedOn w:val="924"/>
    <w:next w:val="924"/>
    <w:uiPriority w:val="39"/>
    <w:unhideWhenUsed/>
    <w:pPr>
      <w:spacing w:after="57"/>
      <w:ind w:left="1417" w:right="0" w:firstLine="0"/>
    </w:pPr>
  </w:style>
  <w:style w:type="paragraph" w:styleId="919">
    <w:name w:val="toc 7"/>
    <w:basedOn w:val="924"/>
    <w:next w:val="924"/>
    <w:uiPriority w:val="39"/>
    <w:unhideWhenUsed/>
    <w:pPr>
      <w:spacing w:after="57"/>
      <w:ind w:left="1701" w:right="0" w:firstLine="0"/>
    </w:pPr>
  </w:style>
  <w:style w:type="paragraph" w:styleId="920">
    <w:name w:val="toc 8"/>
    <w:basedOn w:val="924"/>
    <w:next w:val="924"/>
    <w:uiPriority w:val="39"/>
    <w:unhideWhenUsed/>
    <w:pPr>
      <w:spacing w:after="57"/>
      <w:ind w:left="1984" w:right="0" w:firstLine="0"/>
    </w:pPr>
  </w:style>
  <w:style w:type="paragraph" w:styleId="921">
    <w:name w:val="toc 9"/>
    <w:basedOn w:val="924"/>
    <w:next w:val="924"/>
    <w:uiPriority w:val="39"/>
    <w:unhideWhenUsed/>
    <w:pPr>
      <w:spacing w:after="57"/>
      <w:ind w:left="2268" w:right="0" w:firstLine="0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</w:style>
  <w:style w:type="character" w:styleId="925" w:default="1">
    <w:name w:val="Default Paragraph Font"/>
    <w:uiPriority w:val="1"/>
    <w:semiHidden/>
    <w:unhideWhenUsed/>
  </w:style>
  <w:style w:type="table" w:styleId="9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7" w:default="1">
    <w:name w:val="No List"/>
    <w:uiPriority w:val="99"/>
    <w:semiHidden/>
    <w:unhideWhenUsed/>
  </w:style>
  <w:style w:type="paragraph" w:styleId="928">
    <w:name w:val="List Paragraph"/>
    <w:basedOn w:val="924"/>
    <w:uiPriority w:val="34"/>
    <w:qFormat/>
    <w:pPr>
      <w:ind w:left="720"/>
      <w:contextualSpacing/>
    </w:pPr>
  </w:style>
  <w:style w:type="character" w:styleId="929">
    <w:name w:val="Hyperlink"/>
    <w:basedOn w:val="925"/>
    <w:uiPriority w:val="99"/>
    <w:unhideWhenUsed/>
    <w:rPr>
      <w:color w:val="0563c1" w:themeColor="hyperlink"/>
      <w:u w:val="single"/>
    </w:rPr>
  </w:style>
  <w:style w:type="paragraph" w:styleId="930">
    <w:name w:val="Header"/>
    <w:basedOn w:val="924"/>
    <w:link w:val="931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31" w:customStyle="1">
    <w:name w:val="Верхний колонтитул Знак"/>
    <w:basedOn w:val="925"/>
    <w:link w:val="930"/>
    <w:uiPriority w:val="99"/>
  </w:style>
  <w:style w:type="paragraph" w:styleId="932">
    <w:name w:val="Footer"/>
    <w:basedOn w:val="924"/>
    <w:link w:val="933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33" w:customStyle="1">
    <w:name w:val="Нижний колонтитул Знак"/>
    <w:basedOn w:val="925"/>
    <w:link w:val="932"/>
    <w:uiPriority w:val="99"/>
  </w:style>
  <w:style w:type="character" w:styleId="934" w:customStyle="1">
    <w:name w:val="Гипертекстовая ссылка"/>
    <w:basedOn w:val="925"/>
    <w:uiPriority w:val="99"/>
    <w:rPr>
      <w:rFonts w:cs="Times New Roman"/>
      <w:b w:val="0"/>
      <w:color w:val="106bbe"/>
    </w:rPr>
  </w:style>
  <w:style w:type="paragraph" w:styleId="935">
    <w:name w:val="Balloon Text"/>
    <w:basedOn w:val="924"/>
    <w:link w:val="9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6" w:customStyle="1">
    <w:name w:val="Текст выноски Знак"/>
    <w:basedOn w:val="925"/>
    <w:link w:val="93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Светлана Александровна</dc:creator>
  <cp:keywords/>
  <dc:description/>
  <cp:lastModifiedBy>ArtemenkoAN</cp:lastModifiedBy>
  <cp:revision>95</cp:revision>
  <dcterms:created xsi:type="dcterms:W3CDTF">2017-12-19T06:36:00Z</dcterms:created>
  <dcterms:modified xsi:type="dcterms:W3CDTF">2026-07-28T07:18:43Z</dcterms:modified>
</cp:coreProperties>
</file>