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EA5EF7">
        <w:trPr>
          <w:trHeight w:hRule="exact" w:val="3031"/>
        </w:trPr>
        <w:tc>
          <w:tcPr>
            <w:tcW w:w="10716" w:type="dxa"/>
          </w:tcPr>
          <w:p w:rsidR="00EA5EF7" w:rsidRDefault="00822A4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EF7">
        <w:trPr>
          <w:trHeight w:hRule="exact" w:val="8335"/>
        </w:trPr>
        <w:tc>
          <w:tcPr>
            <w:tcW w:w="10716" w:type="dxa"/>
            <w:vAlign w:val="center"/>
          </w:tcPr>
          <w:p w:rsidR="00EA5EF7" w:rsidRDefault="00EA5EF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ХМАО - Югры от 22.12.2018 N 116-оз</w:t>
            </w:r>
            <w:r>
              <w:rPr>
                <w:sz w:val="48"/>
                <w:szCs w:val="48"/>
              </w:rPr>
              <w:br/>
              <w:t>"Об отдельных вопросах, регулируемых правилами благоустройства территорий муниципальных образований Ханты-Мансийского автономного округа - Югры, и о порядке определения границ прилегающих территорий"</w:t>
            </w:r>
            <w:r>
              <w:rPr>
                <w:sz w:val="48"/>
                <w:szCs w:val="48"/>
              </w:rPr>
              <w:br/>
              <w:t>(принят Думой Ханты-Мансийского автономного округа - Югры 19.12.2018)</w:t>
            </w:r>
          </w:p>
        </w:tc>
      </w:tr>
      <w:tr w:rsidR="00EA5EF7">
        <w:trPr>
          <w:trHeight w:hRule="exact" w:val="3031"/>
        </w:trPr>
        <w:tc>
          <w:tcPr>
            <w:tcW w:w="10716" w:type="dxa"/>
            <w:vAlign w:val="center"/>
          </w:tcPr>
          <w:p w:rsidR="00EA5EF7" w:rsidRDefault="00EA5EF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18.06.2019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A5EF7" w:rsidRDefault="00EA5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5EF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EA5EF7" w:rsidRDefault="00EA5EF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A5EF7">
        <w:tc>
          <w:tcPr>
            <w:tcW w:w="5103" w:type="dxa"/>
          </w:tcPr>
          <w:p w:rsidR="00EA5EF7" w:rsidRDefault="00EA5EF7">
            <w:pPr>
              <w:pStyle w:val="ConsPlusNormal"/>
            </w:pPr>
            <w:r>
              <w:t>22 декабря 2018 года</w:t>
            </w:r>
          </w:p>
        </w:tc>
        <w:tc>
          <w:tcPr>
            <w:tcW w:w="5103" w:type="dxa"/>
          </w:tcPr>
          <w:p w:rsidR="00EA5EF7" w:rsidRDefault="00EA5EF7">
            <w:pPr>
              <w:pStyle w:val="ConsPlusNormal"/>
              <w:jc w:val="right"/>
            </w:pPr>
            <w:r>
              <w:t>N 116-оз</w:t>
            </w:r>
          </w:p>
        </w:tc>
      </w:tr>
    </w:tbl>
    <w:p w:rsidR="00EA5EF7" w:rsidRDefault="00EA5E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Title"/>
        <w:jc w:val="center"/>
      </w:pPr>
      <w:r>
        <w:t>ХАНТЫ-МАНСИЙСКИЙ АВТОНОМНЫЙ ОКРУГ - ЮГРА</w:t>
      </w:r>
    </w:p>
    <w:p w:rsidR="00EA5EF7" w:rsidRDefault="00EA5EF7">
      <w:pPr>
        <w:pStyle w:val="ConsPlusTitle"/>
        <w:jc w:val="center"/>
      </w:pPr>
    </w:p>
    <w:p w:rsidR="00EA5EF7" w:rsidRDefault="00EA5EF7">
      <w:pPr>
        <w:pStyle w:val="ConsPlusTitle"/>
        <w:jc w:val="center"/>
      </w:pPr>
      <w:r>
        <w:t>ЗАКОН</w:t>
      </w:r>
    </w:p>
    <w:p w:rsidR="00EA5EF7" w:rsidRDefault="00EA5EF7">
      <w:pPr>
        <w:pStyle w:val="ConsPlusTitle"/>
        <w:jc w:val="center"/>
      </w:pPr>
    </w:p>
    <w:p w:rsidR="00EA5EF7" w:rsidRDefault="00EA5EF7">
      <w:pPr>
        <w:pStyle w:val="ConsPlusTitle"/>
        <w:jc w:val="center"/>
      </w:pPr>
      <w:r>
        <w:t>ОБ ОТДЕЛЬНЫХ ВОПРОСАХ, РЕГУЛИРУЕМЫХ ПРАВИЛАМИ</w:t>
      </w:r>
    </w:p>
    <w:p w:rsidR="00EA5EF7" w:rsidRDefault="00EA5EF7">
      <w:pPr>
        <w:pStyle w:val="ConsPlusTitle"/>
        <w:jc w:val="center"/>
      </w:pPr>
      <w:r>
        <w:t>БЛАГОУСТРОЙСТВА ТЕРРИТОРИЙ МУНИЦИПАЛЬНЫХ ОБРАЗОВАНИЙ</w:t>
      </w:r>
    </w:p>
    <w:p w:rsidR="00EA5EF7" w:rsidRDefault="00EA5EF7">
      <w:pPr>
        <w:pStyle w:val="ConsPlusTitle"/>
        <w:jc w:val="center"/>
      </w:pPr>
      <w:r>
        <w:t>ХАНТЫ-МАНСИЙСКОГО АВТОНОМНОГО ОКРУГА - ЮГРЫ, И О ПОРЯДКЕ</w:t>
      </w:r>
    </w:p>
    <w:p w:rsidR="00EA5EF7" w:rsidRDefault="00EA5EF7">
      <w:pPr>
        <w:pStyle w:val="ConsPlusTitle"/>
        <w:jc w:val="center"/>
      </w:pPr>
      <w:r>
        <w:t>ОПРЕДЕЛЕНИЯ ГРАНИЦ ПРИЛЕГАЮЩИХ ТЕРРИТОРИЙ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jc w:val="center"/>
      </w:pPr>
      <w:r>
        <w:t>Принят Думой Ханты-Мансийского</w:t>
      </w:r>
    </w:p>
    <w:p w:rsidR="00EA5EF7" w:rsidRDefault="00EA5EF7">
      <w:pPr>
        <w:pStyle w:val="ConsPlusNormal"/>
        <w:jc w:val="center"/>
      </w:pPr>
      <w:r>
        <w:t>автономного округа - Югры 19 декабря 2018 года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ind w:firstLine="540"/>
        <w:jc w:val="both"/>
      </w:pPr>
      <w:r>
        <w:t xml:space="preserve">Настоящий Закон в соответствии с Градостроительным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определяет отдельные вопросы, регулируемые правилами благоустройства территорий муниципальных образований Ханты-Мансийского автономного округа - Югры (далее - муниципальные образования), и устанавливает порядок определения органами местного самоуправления муниципальных образований границ прилегающих территорий.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ind w:firstLine="540"/>
        <w:jc w:val="both"/>
      </w:pPr>
      <w:r>
        <w:t>1. В целях настоящего Закона используются следующие основные понятия: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1)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2)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4)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2. Иные понятия, используемые в настоящем Законе, применяются в том же значении, что и в законодательстве Российской Федерации.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Title"/>
        <w:ind w:firstLine="540"/>
        <w:jc w:val="both"/>
        <w:outlineLvl w:val="0"/>
      </w:pPr>
      <w:r>
        <w:t>Статья 2. Вопросы, регулируемые правилами благоустройства территории муниципального образования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ind w:firstLine="540"/>
        <w:jc w:val="both"/>
      </w:pPr>
      <w:r>
        <w:t xml:space="preserve">Правила благоустройства территории муниципального образования (далее - правила благоустройства) могут регулировать вопросы, установленные </w:t>
      </w:r>
      <w:hyperlink r:id="rId11" w:history="1">
        <w:r>
          <w:rPr>
            <w:color w:val="0000FF"/>
          </w:rPr>
          <w:t>статьей 45.1</w:t>
        </w:r>
      </w:hyperlink>
      <w:r>
        <w:t xml:space="preserve"> Федерального закона "Об общих принципах организации местного самоуправления в Российской Федерации", а также следующие вопросы: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1) оформление витрин зданий, фасадов многоквартирных домов;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2) оформление внешнего облика летних кафе, передвижных точек общественного питания, зон активного отдыха.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Title"/>
        <w:ind w:firstLine="540"/>
        <w:jc w:val="both"/>
        <w:outlineLvl w:val="0"/>
      </w:pPr>
      <w:r>
        <w:t>Статья 3. Порядок определения границ прилегающей территории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ind w:firstLine="540"/>
        <w:jc w:val="both"/>
      </w:pPr>
      <w:r>
        <w:t xml:space="preserve">1. Границы прилегающей территории определяются в отношении территории общего пользования, которая имеет общую границу со зданием, строением, сооружением, земельным участком в случае, если такой земельный участок образован, и устанавливаются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границы, минимальной и максимальной площади прилегающей территории, установленной в соответствии с </w:t>
      </w:r>
      <w:hyperlink w:anchor="Par37" w:tooltip="2. Правилами благоустройства устанавливается минимальная и максимальная площадь прилегающей территории в муниципальном образовании." w:history="1">
        <w:r>
          <w:rPr>
            <w:color w:val="0000FF"/>
          </w:rPr>
          <w:t>пунктом 2</w:t>
        </w:r>
      </w:hyperlink>
      <w:r>
        <w:t xml:space="preserve"> настоящей статьи, а также иных требований настоящего Закона.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Границы прилегающей территории не определяются в отношении многоквартирного дома, земельный участок под которым не образован или образован по границам такого дома.</w:t>
      </w:r>
    </w:p>
    <w:p w:rsidR="00EA5EF7" w:rsidRDefault="00EA5EF7">
      <w:pPr>
        <w:pStyle w:val="ConsPlusNormal"/>
        <w:spacing w:before="240"/>
        <w:ind w:firstLine="540"/>
        <w:jc w:val="both"/>
      </w:pPr>
      <w:bookmarkStart w:id="1" w:name="Par37"/>
      <w:bookmarkEnd w:id="1"/>
      <w:r>
        <w:t>2. Правилами благоустройства устанавливается минимальная и максимальная площадь прилегающей территории в муниципальном образовании.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3. При определении минимальной площади прилегающей территории ее граница не может располагаться ближе двух метров от здания, строения, сооружения, земельного участка. При этом: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если земельный участок, на котором расположено здание, строение, сооружение, образован, граница минимальной площади прилегающей территории определяется по периметру границы этого земельного участка;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если земельный участок, на котором расположено здание, строение, сооружение, не образован либо образован по границам зданий, строений, сооружений, граница минимальной площади прилегающей территории определяется по периметру стен зданий, строений, сооружений.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4.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lastRenderedPageBreak/>
        <w:t>5. В границах прилегающих территорий могут располагаться следующие территории общего пользования или их части: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1) пешеходные коммуникации, в том числе тротуары, аллеи, дорожки, тропинки;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2) палисадники, клумбы, газоны, цветники, иные территории, занятые зелеными насаждениями, травянистыми растениями;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3) детские, спортивные площадки, иные площадки для отдыха и досуга, выгула собак;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4) контейнерные площадки для складирования твердых коммунальных отходов, хозяйственные площадки;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5)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6. Границы прилегающей территории определяются с учетом следующих ограничений: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сооружение, в том числе объект коммунальной инфраструктуры, обеспечивают исключительно функционирование другого здания, строения, сооружения, земельного участка, в отношении которых определяются границы прилегающей территории;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3) не допускается пересечение границ прилегающих территорий, за исключением случая установления общих (смежных) границ прилегающих территорий;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может иметь общие (смежные) границы с другими прилегающими территориями (для исключения вклинивания, вкрапления,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Title"/>
        <w:ind w:firstLine="540"/>
        <w:jc w:val="both"/>
        <w:outlineLvl w:val="0"/>
      </w:pPr>
      <w:r>
        <w:t xml:space="preserve">Статья 4. Порядок подготовки и утверждения схемы границ прилегающей </w:t>
      </w:r>
      <w:r>
        <w:lastRenderedPageBreak/>
        <w:t>территории, внесения в нее изменений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ind w:firstLine="540"/>
        <w:jc w:val="both"/>
      </w:pPr>
      <w:r>
        <w:t>1. Границы прилегающей территории отображаются на схеме границ прилегающей территории (далее - схема границ прилегающей территории).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2. В схеме границ прилегающей территории указываются кадастровый номер (при наличии) и адрес (при наличии) здания, строения, сооружения, земельного участка, в отношении которых установлены границы прилегающей территории, площадь прилегающей территории и ее условный номер.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3. Подготовку проекта схемы границ прилегающей территории осуществляет уполномоченный орган местного самоуправления муниципального образования.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4. Подготовка проекта схемы границ прилегающей территории осуществляется в форме электронного документа, в том числе в информационно-телекоммуникационной сети "Интернет" или с использованием иных технологических и программных средств.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5. Схемы границ нескольких прилегающих территорий или всех прилегающих территорий в муниципальном образовании могут быть подготовлены в форме одного электронного документа.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6. Схемы границ прилегающих территорий утверждаются муниципальным нормативным правовым актом.</w:t>
      </w:r>
    </w:p>
    <w:p w:rsidR="00EA5EF7" w:rsidRDefault="00EA5EF7">
      <w:pPr>
        <w:pStyle w:val="ConsPlusNormal"/>
        <w:spacing w:before="240"/>
        <w:ind w:firstLine="540"/>
        <w:jc w:val="both"/>
      </w:pPr>
      <w:r>
        <w:t>7.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органов местного самоуправления муниципального образования в информационно-телекоммуникационной сети "Интернет".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jc w:val="right"/>
      </w:pPr>
      <w:r>
        <w:t>Губернатор</w:t>
      </w:r>
    </w:p>
    <w:p w:rsidR="00EA5EF7" w:rsidRDefault="00EA5EF7">
      <w:pPr>
        <w:pStyle w:val="ConsPlusNormal"/>
        <w:jc w:val="right"/>
      </w:pPr>
      <w:r>
        <w:t>Ханты-Мансийского</w:t>
      </w:r>
    </w:p>
    <w:p w:rsidR="00EA5EF7" w:rsidRDefault="00EA5EF7">
      <w:pPr>
        <w:pStyle w:val="ConsPlusNormal"/>
        <w:jc w:val="right"/>
      </w:pPr>
      <w:r>
        <w:t>автономного округа - Югры</w:t>
      </w:r>
    </w:p>
    <w:p w:rsidR="00EA5EF7" w:rsidRDefault="00EA5EF7">
      <w:pPr>
        <w:pStyle w:val="ConsPlusNormal"/>
        <w:jc w:val="right"/>
      </w:pPr>
      <w:r>
        <w:t>Н.В.КОМАРОВА</w:t>
      </w:r>
    </w:p>
    <w:p w:rsidR="00EA5EF7" w:rsidRDefault="00EA5EF7">
      <w:pPr>
        <w:pStyle w:val="ConsPlusNormal"/>
      </w:pPr>
      <w:r>
        <w:t>г. Ханты-Мансийск</w:t>
      </w:r>
    </w:p>
    <w:p w:rsidR="00EA5EF7" w:rsidRDefault="00EA5EF7">
      <w:pPr>
        <w:pStyle w:val="ConsPlusNormal"/>
        <w:spacing w:before="240"/>
      </w:pPr>
      <w:r>
        <w:t>22 декабря 2018 года</w:t>
      </w:r>
    </w:p>
    <w:p w:rsidR="00EA5EF7" w:rsidRDefault="00EA5EF7">
      <w:pPr>
        <w:pStyle w:val="ConsPlusNormal"/>
        <w:spacing w:before="240"/>
      </w:pPr>
      <w:r>
        <w:t>N 116-оз</w:t>
      </w: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jc w:val="both"/>
      </w:pPr>
    </w:p>
    <w:p w:rsidR="00EA5EF7" w:rsidRDefault="00EA5E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5EF7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13" w:rsidRDefault="00EB7B13">
      <w:pPr>
        <w:spacing w:after="0" w:line="240" w:lineRule="auto"/>
      </w:pPr>
      <w:r>
        <w:separator/>
      </w:r>
    </w:p>
  </w:endnote>
  <w:endnote w:type="continuationSeparator" w:id="0">
    <w:p w:rsidR="00EB7B13" w:rsidRDefault="00EB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F7" w:rsidRDefault="00EA5E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A5EF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5EF7" w:rsidRDefault="00EA5EF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5EF7" w:rsidRDefault="00EA5EF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5EF7" w:rsidRDefault="00EA5EF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822A4B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822A4B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EA5EF7" w:rsidRDefault="00EA5E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13" w:rsidRDefault="00EB7B13">
      <w:pPr>
        <w:spacing w:after="0" w:line="240" w:lineRule="auto"/>
      </w:pPr>
      <w:r>
        <w:separator/>
      </w:r>
    </w:p>
  </w:footnote>
  <w:footnote w:type="continuationSeparator" w:id="0">
    <w:p w:rsidR="00EB7B13" w:rsidRDefault="00EB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A5EF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5EF7" w:rsidRDefault="00EA5EF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ХМАО - Югры от 22.12.2018 N 116-оз</w:t>
          </w:r>
          <w:r>
            <w:rPr>
              <w:sz w:val="16"/>
              <w:szCs w:val="16"/>
            </w:rPr>
            <w:br/>
            <w:t>"Об отдельных вопросах, регулируемых правилами благоустройства территорий муниц...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5EF7" w:rsidRDefault="00EA5EF7">
          <w:pPr>
            <w:pStyle w:val="ConsPlusNormal"/>
            <w:jc w:val="center"/>
          </w:pPr>
        </w:p>
        <w:p w:rsidR="00EA5EF7" w:rsidRDefault="00EA5EF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5EF7" w:rsidRDefault="00EA5EF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18.06.2019</w:t>
          </w:r>
        </w:p>
      </w:tc>
    </w:tr>
  </w:tbl>
  <w:p w:rsidR="00EA5EF7" w:rsidRDefault="00EA5E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A5EF7" w:rsidRDefault="00EA5EF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E7"/>
    <w:rsid w:val="00822A4B"/>
    <w:rsid w:val="008C5AE7"/>
    <w:rsid w:val="00EA5EF7"/>
    <w:rsid w:val="00E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72748E-E813-4938-912B-BB12F28C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24065&amp;date=18.06.2019&amp;dst=793&amp;f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4065&amp;date=18.06.2019&amp;dst=813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1011&amp;date=18.06.2019&amp;dst=2102&amp;f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8447</Characters>
  <Application>Microsoft Office Word</Application>
  <DocSecurity>2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ХМАО - Югры от 22.12.2018 N 116-оз"Об отдельных вопросах, регулируемых правилами благоустройства территорий муниципальных образований Ханты-Мансийского автономного округа - Югры, и о порядке определения границ прилегающих территорий"(принят Думой Ха</vt:lpstr>
    </vt:vector>
  </TitlesOfParts>
  <Company>КонсультантПлюс Версия 4018.00.10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22.12.2018 N 116-оз"Об отдельных вопросах, регулируемых правилами благоустройства территорий муниципальных образований Ханты-Мансийского автономного округа - Югры, и о порядке определения границ прилегающих территорий"(принят Думой Ха</dc:title>
  <dc:subject/>
  <dc:creator>user</dc:creator>
  <cp:keywords/>
  <dc:description/>
  <cp:lastModifiedBy>user</cp:lastModifiedBy>
  <cp:revision>2</cp:revision>
  <cp:lastPrinted>2019-06-18T04:48:00Z</cp:lastPrinted>
  <dcterms:created xsi:type="dcterms:W3CDTF">2019-06-18T06:36:00Z</dcterms:created>
  <dcterms:modified xsi:type="dcterms:W3CDTF">2019-06-18T06:36:00Z</dcterms:modified>
</cp:coreProperties>
</file>