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F65556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5263" w:rsidRPr="000F2C49" w:rsidRDefault="00C05263" w:rsidP="00C20D43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 w:rsidRPr="000F2C49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Права и обязанности собственников земельных участков</w:t>
      </w:r>
    </w:p>
    <w:p w:rsidR="00C20D43" w:rsidRPr="000F2C49" w:rsidRDefault="00C20D43" w:rsidP="00C20D43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</w:p>
    <w:p w:rsidR="00C05263" w:rsidRPr="000F2C49" w:rsidRDefault="00C20D43" w:rsidP="0067155E">
      <w:pPr>
        <w:spacing w:after="0" w:line="264" w:lineRule="atLeast"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  <w:r w:rsidRPr="000F2C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="00C05263" w:rsidRPr="000F2C4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Зачастую своеволие и беспечное отношение при ведении личного хозяйства становится причиной административного преследования и гражданских споров граждан и органов власти.</w:t>
      </w:r>
      <w:r w:rsidR="006715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C05263"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>Чтобы этого не случилось, собственники должны знать особенности использования своих земельных участков.</w:t>
      </w:r>
    </w:p>
    <w:p w:rsidR="00C05263" w:rsidRPr="000F2C49" w:rsidRDefault="00C20D43" w:rsidP="000F2C49">
      <w:pPr>
        <w:spacing w:line="264" w:lineRule="atLeast"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  <w:r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ab/>
      </w:r>
      <w:r w:rsidR="00C05263"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>В соответствии с земельным кодексом Российской Федерации виды разрешенного использования земельных участков определяются классификатором, который утвержден приказом Минэкономразвития России от 01.09.2014 № 540. При этом перечень возможных видов разрешенного использования земельного участка содержится в правилах землепользования застройки этих территорий.</w:t>
      </w:r>
    </w:p>
    <w:p w:rsidR="00C05263" w:rsidRPr="000F2C49" w:rsidRDefault="00C20D43" w:rsidP="000F2C49">
      <w:pPr>
        <w:spacing w:line="264" w:lineRule="atLeast"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  <w:r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ab/>
      </w:r>
      <w:r w:rsidR="00C05263"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>Собственники земли вправе самостоятельно определять целевое назначение в соответствии с установленными видами в </w:t>
      </w:r>
      <w:proofErr w:type="gramStart"/>
      <w:r w:rsidR="00C05263"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>территориальной зоне</w:t>
      </w:r>
      <w:proofErr w:type="gramEnd"/>
      <w:r w:rsidR="00C05263"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>, где находится их земельный участок. В таком выборе не требуется принятие решений органа местного самоуправления, достаточно лишь подать заявления об учете изменений в МФЦ, указав выбранный вид и его код, при этом не требуется даже написание декларации.</w:t>
      </w:r>
    </w:p>
    <w:p w:rsidR="00C05263" w:rsidRPr="000F2C49" w:rsidRDefault="00C20D43" w:rsidP="000F2C49">
      <w:pPr>
        <w:spacing w:line="264" w:lineRule="atLeast"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  <w:r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ab/>
      </w:r>
      <w:r w:rsidR="00C05263"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>Однако необходимо помнить о главном принципе земельного законодательства – единстве судьбы земельного участка и расположенных на нем объектов, где первичен — объект, и вторичен — участок.</w:t>
      </w:r>
    </w:p>
    <w:p w:rsidR="00C05263" w:rsidRDefault="00C20D43" w:rsidP="000F2C49">
      <w:pPr>
        <w:spacing w:line="264" w:lineRule="atLeast"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  <w:r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ab/>
      </w:r>
      <w:r w:rsidR="00C05263"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Если объекта нет, но планируется его создание на участке, то необходимо выбрать вид земельного участка по перечням в соответствующих </w:t>
      </w:r>
      <w:proofErr w:type="gramStart"/>
      <w:r w:rsidR="00C05263"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>территориальных зонах</w:t>
      </w:r>
      <w:proofErr w:type="gramEnd"/>
      <w:r w:rsidR="00C05263" w:rsidRPr="000F2C49">
        <w:rPr>
          <w:rFonts w:ascii="Times New Roman" w:eastAsia="Calibri" w:hAnsi="Times New Roman" w:cs="Times New Roman"/>
          <w:color w:val="252525"/>
          <w:sz w:val="24"/>
          <w:szCs w:val="24"/>
        </w:rPr>
        <w:t xml:space="preserve"> правил землепользования и застройки, а также получить разрешительную документацию на строительство планируемого объекта.</w:t>
      </w:r>
    </w:p>
    <w:p w:rsidR="0015554C" w:rsidRDefault="0015554C" w:rsidP="000F2C49">
      <w:pPr>
        <w:spacing w:line="264" w:lineRule="atLeast"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</w:p>
    <w:p w:rsidR="0015554C" w:rsidRPr="000F2C49" w:rsidRDefault="0015554C" w:rsidP="000F2C49">
      <w:pPr>
        <w:spacing w:line="264" w:lineRule="atLeast"/>
        <w:jc w:val="both"/>
        <w:rPr>
          <w:rFonts w:ascii="Times New Roman" w:eastAsia="Calibri" w:hAnsi="Times New Roman" w:cs="Times New Roman"/>
          <w:color w:val="252525"/>
          <w:sz w:val="24"/>
          <w:szCs w:val="24"/>
        </w:rPr>
      </w:pPr>
      <w:bookmarkStart w:id="0" w:name="_GoBack"/>
      <w:bookmarkEnd w:id="0"/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0F2C49"/>
    <w:rsid w:val="001200CE"/>
    <w:rsid w:val="0015554C"/>
    <w:rsid w:val="001A2990"/>
    <w:rsid w:val="00210A78"/>
    <w:rsid w:val="002457CA"/>
    <w:rsid w:val="0026482C"/>
    <w:rsid w:val="00370661"/>
    <w:rsid w:val="003D30C5"/>
    <w:rsid w:val="005A712B"/>
    <w:rsid w:val="005D1CEC"/>
    <w:rsid w:val="0067155E"/>
    <w:rsid w:val="006A5C77"/>
    <w:rsid w:val="00702558"/>
    <w:rsid w:val="007B5D79"/>
    <w:rsid w:val="009B7764"/>
    <w:rsid w:val="009D59D4"/>
    <w:rsid w:val="00A4262D"/>
    <w:rsid w:val="00A80A4A"/>
    <w:rsid w:val="00A833E4"/>
    <w:rsid w:val="00A92A32"/>
    <w:rsid w:val="00B25B00"/>
    <w:rsid w:val="00B30E6A"/>
    <w:rsid w:val="00C05263"/>
    <w:rsid w:val="00C20D43"/>
    <w:rsid w:val="00C36952"/>
    <w:rsid w:val="00D84CD6"/>
    <w:rsid w:val="00D87DC0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Кургак Наталья Викторовна</cp:lastModifiedBy>
  <cp:revision>7</cp:revision>
  <dcterms:created xsi:type="dcterms:W3CDTF">2019-05-15T09:48:00Z</dcterms:created>
  <dcterms:modified xsi:type="dcterms:W3CDTF">2019-05-20T09:14:00Z</dcterms:modified>
</cp:coreProperties>
</file>