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4B3D0D" w:rsidRPr="004B3D0D" w:rsidRDefault="004B3D0D" w:rsidP="004B3D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0D">
        <w:rPr>
          <w:rFonts w:ascii="Times New Roman" w:hAnsi="Times New Roman" w:cs="Times New Roman"/>
          <w:b/>
          <w:sz w:val="24"/>
          <w:szCs w:val="24"/>
        </w:rPr>
        <w:t>«Лесная амнистия»</w:t>
      </w:r>
    </w:p>
    <w:p w:rsidR="004B3D0D" w:rsidRPr="004B3D0D" w:rsidRDefault="004B3D0D" w:rsidP="004B3D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0D">
        <w:rPr>
          <w:rFonts w:ascii="Times New Roman" w:hAnsi="Times New Roman" w:cs="Times New Roman"/>
          <w:sz w:val="24"/>
          <w:szCs w:val="24"/>
        </w:rPr>
        <w:t xml:space="preserve">Воспользоваться «Лесной амнистией» пока смогли немногие. </w:t>
      </w:r>
      <w:proofErr w:type="gramStart"/>
      <w:r w:rsidRPr="004B3D0D">
        <w:rPr>
          <w:rFonts w:ascii="Times New Roman" w:hAnsi="Times New Roman" w:cs="Times New Roman"/>
          <w:sz w:val="24"/>
          <w:szCs w:val="24"/>
        </w:rPr>
        <w:t>Этот закон принят в защиту собственников, чьи личные участки пересекаются с лесными и призван защитить граждан от изъятия их недвижимости по причине того, что земельный участок находился в лесу.</w:t>
      </w:r>
      <w:proofErr w:type="gramEnd"/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D0D">
        <w:rPr>
          <w:rFonts w:ascii="Times New Roman" w:hAnsi="Times New Roman" w:cs="Times New Roman"/>
          <w:sz w:val="24"/>
          <w:szCs w:val="24"/>
        </w:rPr>
        <w:t>Положения закона о «Лесной амнистии» от 29.07.2017 № 280-ФЗ направлены на устранение большого количества проблем, копившихся годами в записях двух реестров – Единого государственного реестра недвижимости (ЕГРН) и государственного лесного реестра (ГЛР).</w:t>
      </w:r>
      <w:proofErr w:type="gramEnd"/>
      <w:r w:rsidRPr="004B3D0D">
        <w:rPr>
          <w:rFonts w:ascii="Times New Roman" w:hAnsi="Times New Roman" w:cs="Times New Roman"/>
          <w:sz w:val="24"/>
          <w:szCs w:val="24"/>
        </w:rPr>
        <w:t xml:space="preserve"> «Лесная амнистия» преследует целью защиту прав граждан на объекты недвижимости, но в то же время сохраняет существующие механизмы сохранения лесов, особо охраняемых природных территорий и «зеленых щитов», то есть территорий, представляющих наибольшую экологическую ценность.</w:t>
      </w: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0D">
        <w:rPr>
          <w:rFonts w:ascii="Times New Roman" w:hAnsi="Times New Roman" w:cs="Times New Roman"/>
          <w:sz w:val="24"/>
          <w:szCs w:val="24"/>
        </w:rPr>
        <w:t>Закон о «Лесной амнистии», направлен на защиту прав добросовестных собственников недвижимости, чьи участки пересекаются с землями лесного фонда. Закон устанавливает приоритет сведений Единого государственного реестра над сведениями государственного лесного реестра. Согласно закону, если земельный участок по сведениям государственного лесного реестра относится к землям лесного фонда, а в соответствии с данными Единого государственного реестра недвижимости – к другой категории земель, его принадлежность к определенной категории земель устанавливается в соответствии со сведениями Единого государственного реестра недвижимости.</w:t>
      </w: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0D">
        <w:rPr>
          <w:rFonts w:ascii="Times New Roman" w:hAnsi="Times New Roman" w:cs="Times New Roman"/>
          <w:sz w:val="24"/>
          <w:szCs w:val="24"/>
        </w:rPr>
        <w:t>Устранение противоречий сведений в Едином государственном реестре недвижимости и сведений государственного лесного реестра позволит сохранить за собственниками, права которых зарегистрированы, принадлежащие им земельные участки, а также уменьшить риски совершения сделок в будущем.</w:t>
      </w:r>
    </w:p>
    <w:p w:rsidR="004B3D0D" w:rsidRPr="004B3D0D" w:rsidRDefault="004B3D0D" w:rsidP="004B3D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D0D">
        <w:rPr>
          <w:rFonts w:ascii="Times New Roman" w:hAnsi="Times New Roman" w:cs="Times New Roman"/>
          <w:sz w:val="24"/>
          <w:szCs w:val="24"/>
        </w:rPr>
        <w:t>Воспользоваться «Лесной амнистией» могут те, кто оформил земельный участок в собственность до 1 января 2016 года. Для этого следует обратиться к кадастровому инженеру. Специалист подготовит межевой план, в котором сделает отметку о возможности применения закона о лесной амнистии. И с готовым межевым планом можно обратиться в любой офис многофункционального центра «Мои документы». В результате для земельного участка будет установлен приоритет сведений Единого государственного реестра недвижимости. И информация о нем будет исключена из лесного реестра.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4B3D0D"/>
    <w:rsid w:val="005A712B"/>
    <w:rsid w:val="005D1CEC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20</cp:revision>
  <dcterms:created xsi:type="dcterms:W3CDTF">2018-04-09T10:14:00Z</dcterms:created>
  <dcterms:modified xsi:type="dcterms:W3CDTF">2019-01-17T11:18:00Z</dcterms:modified>
</cp:coreProperties>
</file>