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F67C97">
        <w:rPr>
          <w:rFonts w:ascii="Times New Roman" w:eastAsia="Times New Roman" w:hAnsi="Times New Roman" w:cs="Times New Roman"/>
          <w:sz w:val="24"/>
          <w:lang w:eastAsia="ru-RU"/>
        </w:rPr>
        <w:t>4</w:t>
      </w:r>
      <w:bookmarkStart w:id="0" w:name="_GoBack"/>
      <w:bookmarkEnd w:id="0"/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025CD5" w:rsidRPr="008C6322" w:rsidRDefault="00025CD5" w:rsidP="00025C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22">
        <w:rPr>
          <w:rFonts w:ascii="Times New Roman" w:hAnsi="Times New Roman" w:cs="Times New Roman"/>
          <w:b/>
          <w:sz w:val="24"/>
          <w:szCs w:val="24"/>
        </w:rPr>
        <w:t>Как выбрать кадастрового инженера</w:t>
      </w:r>
    </w:p>
    <w:p w:rsidR="00025CD5" w:rsidRPr="00A92AD5" w:rsidRDefault="00025CD5" w:rsidP="00025C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CD5" w:rsidRPr="00A92AD5" w:rsidRDefault="00025CD5" w:rsidP="00025C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осуществления процедур по государственному кадастровому учету и государственной регистрации прав на объекты недвижимого имущества в большинстве случаев требуется обращение к кадастровым инженерам. Результат проведения данных процедур во многом зависит от качества работы кадастровых инженеров, которые оформляют документы, качество которых влияет на дальнейшие учетно-регистрационные действия в отношении недвижимости: межевой план, технический план, акт обследования.</w:t>
      </w:r>
    </w:p>
    <w:p w:rsidR="00025CD5" w:rsidRPr="00A92AD5" w:rsidRDefault="00025CD5" w:rsidP="00025CD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D5">
        <w:rPr>
          <w:rFonts w:ascii="Times New Roman" w:hAnsi="Times New Roman" w:cs="Times New Roman"/>
          <w:color w:val="000000"/>
          <w:sz w:val="24"/>
          <w:szCs w:val="24"/>
        </w:rPr>
        <w:t>Услуги кадастрового инженера потребуются, если нужно зафиксировать сведения о земельном участке, здании, сооружении, объекте незавершенного строительства.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д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окументы на земельный участок не имеют границ на местности.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Границы земельного участка со смежным (соседним) участком неверные или не определены.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Вы намереваетесь купить земельный участок или, наоборот, продать свой.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Необходимо разделить, объединить земельный участок.</w:t>
      </w:r>
    </w:p>
    <w:p w:rsidR="00025CD5" w:rsidRPr="00A92AD5" w:rsidRDefault="00025CD5" w:rsidP="00025CD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D5">
        <w:rPr>
          <w:rFonts w:ascii="Times New Roman" w:hAnsi="Times New Roman" w:cs="Times New Roman"/>
          <w:color w:val="000000"/>
          <w:sz w:val="24"/>
          <w:szCs w:val="24"/>
        </w:rPr>
        <w:t>Во всех вышеперечисленных случаях кадастровый инженер выполнит межевание (кадастровые работы), а также (при необходимости) проведет согласование.</w:t>
      </w:r>
    </w:p>
    <w:p w:rsidR="00025CD5" w:rsidRPr="00A92AD5" w:rsidRDefault="00025CD5" w:rsidP="00025CD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D5">
        <w:rPr>
          <w:rFonts w:ascii="Times New Roman" w:hAnsi="Times New Roman" w:cs="Times New Roman"/>
          <w:color w:val="000000"/>
          <w:sz w:val="24"/>
          <w:szCs w:val="24"/>
        </w:rPr>
        <w:t>К кадастровому инженеру придется обратиться и в случае, когда вы построили новый дом и хотите получить на него право собственности, либо, наоборот, необходимо аннулировать разрушенное строение.</w:t>
      </w:r>
    </w:p>
    <w:p w:rsidR="00025CD5" w:rsidRPr="00A92AD5" w:rsidRDefault="00025CD5" w:rsidP="00025CD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D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Порядок действий кадастрового инженера</w:t>
      </w:r>
      <w:r>
        <w:rPr>
          <w:rFonts w:ascii="Times New Roman" w:hAnsi="Times New Roman" w:cs="Times New Roman"/>
          <w:color w:val="000000"/>
          <w:sz w:val="24"/>
          <w:szCs w:val="24"/>
        </w:rPr>
        <w:t>: для начала п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 xml:space="preserve">опросит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представить имеющиеся документы; п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роведет обследова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 земельного участка или дома; о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пределит границы, длины линий и координаты объектов.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По результатам работы подготовит бумаги, содержащие сведения, необходимые для государственного кадастрового учета, о недвижимом имуществе и передачи в орган регистрации прав.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5CD5" w:rsidRPr="00A92AD5" w:rsidRDefault="00025CD5" w:rsidP="00025CD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D5">
        <w:rPr>
          <w:rFonts w:ascii="Times New Roman" w:hAnsi="Times New Roman" w:cs="Times New Roman"/>
          <w:color w:val="000000"/>
          <w:sz w:val="24"/>
          <w:szCs w:val="24"/>
        </w:rPr>
        <w:t>Кадастровую деятельность может осуществлять физическое лицо – кадастровый инженер, имеющий действующий квалификационный аттестат.</w:t>
      </w:r>
    </w:p>
    <w:p w:rsidR="00025CD5" w:rsidRPr="00A92AD5" w:rsidRDefault="00025CD5" w:rsidP="00025CD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D5">
        <w:rPr>
          <w:rFonts w:ascii="Times New Roman" w:hAnsi="Times New Roman" w:cs="Times New Roman"/>
          <w:color w:val="000000"/>
          <w:sz w:val="24"/>
          <w:szCs w:val="24"/>
        </w:rPr>
        <w:t>Выбираем специалиста на портале Росреестра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Каждый гражданин самостоятелен в выборе кадастрового инженера.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 xml:space="preserve">Проще всего это сделать, воспользовавшись сервисом, предоставляемым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сайтом Росреестра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5CD5" w:rsidRPr="00025CD5" w:rsidRDefault="00025CD5" w:rsidP="00025CD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25CD5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На официальном сайте, </w:t>
      </w:r>
      <w:hyperlink r:id="rId6" w:history="1">
        <w:r w:rsidRPr="00025CD5">
          <w:rPr>
            <w:rStyle w:val="a6"/>
            <w:rFonts w:ascii="Times New Roman" w:hAnsi="Times New Roman" w:cs="Times New Roman"/>
            <w:color w:val="0070C0"/>
            <w:sz w:val="24"/>
            <w:szCs w:val="24"/>
          </w:rPr>
          <w:t>https://rosreestr.ru/site/</w:t>
        </w:r>
      </w:hyperlink>
      <w:r w:rsidRPr="00025CD5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из выпадающего списка выбираем "Деятельность - Обеспечение кадастровой деятельности". В правом меню "Обеспечение кадастровой деятельности - Государственный реестр кадастровых инженеров". В открывшемся окошке "Предоставление сведений из государственного реестра кадастровых инженеров". Справа во вкладке электронные сервисы – реестр кадастровых инженеров.</w:t>
      </w:r>
    </w:p>
    <w:p w:rsidR="00025CD5" w:rsidRPr="00025CD5" w:rsidRDefault="00025CD5" w:rsidP="00025CD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25CD5">
        <w:rPr>
          <w:rStyle w:val="a8"/>
          <w:rFonts w:ascii="Times New Roman" w:hAnsi="Times New Roman" w:cs="Times New Roman"/>
          <w:i w:val="0"/>
          <w:sz w:val="24"/>
          <w:szCs w:val="24"/>
        </w:rPr>
        <w:lastRenderedPageBreak/>
        <w:t xml:space="preserve">Или по ссылке </w:t>
      </w:r>
      <w:hyperlink r:id="rId7" w:history="1">
        <w:r w:rsidRPr="00025CD5">
          <w:rPr>
            <w:rStyle w:val="a6"/>
            <w:rFonts w:ascii="Times New Roman" w:hAnsi="Times New Roman" w:cs="Times New Roman"/>
            <w:color w:val="0070C0"/>
            <w:sz w:val="24"/>
            <w:szCs w:val="24"/>
          </w:rPr>
          <w:t>https://rosreestr.ru/wps/portal/ais_rki</w:t>
        </w:r>
      </w:hyperlink>
      <w:r w:rsidRPr="00025CD5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t xml:space="preserve"> </w:t>
      </w:r>
    </w:p>
    <w:p w:rsidR="00025CD5" w:rsidRPr="0055524E" w:rsidRDefault="00025CD5" w:rsidP="00025CD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025CD5">
        <w:rPr>
          <w:rStyle w:val="a8"/>
          <w:rFonts w:ascii="Times New Roman" w:hAnsi="Times New Roman" w:cs="Times New Roman"/>
          <w:i w:val="0"/>
          <w:sz w:val="24"/>
          <w:szCs w:val="24"/>
        </w:rPr>
        <w:t>Через расширенную фильтрацию списка, возможно, установить дополнительные параметры (регион местонахождения, кадастровую деятельность специалиста,</w:t>
      </w:r>
      <w:r w:rsidRPr="0055524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5524E">
        <w:rPr>
          <w:rFonts w:ascii="Times New Roman" w:hAnsi="Times New Roman" w:cs="Times New Roman"/>
          <w:sz w:val="24"/>
          <w:szCs w:val="24"/>
        </w:rPr>
        <w:t>номер и дату выдачи его квалификационного аттестата, а также наличие членства в СРО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5CD5" w:rsidRPr="00A92AD5" w:rsidRDefault="00025CD5" w:rsidP="00025CD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квалификационного аттестата и членство в саморегулируемой организации кадастровых инженеров (СРО) – условия, на которые важно обратить внимание при выборе кадастрового инженера, который является значимым связующим звеном между правообладателем и органом, осуществляющим государственный кадастровый учет и регистрацию прав.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Если данный специалист имеет действующий аттестат и может вести кадастровую деятельность, то в пятой колонке (поле «Статус») вы увидите зеленую галочку.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AD5">
        <w:rPr>
          <w:rFonts w:ascii="Times New Roman" w:hAnsi="Times New Roman" w:cs="Times New Roman"/>
          <w:color w:val="000000"/>
          <w:sz w:val="24"/>
          <w:szCs w:val="24"/>
        </w:rPr>
        <w:t>Красный крестик свидетельствует о том, что этот инженер лишен аттестата и, соответственно, не может заниматься кадастровыми работами.</w:t>
      </w:r>
    </w:p>
    <w:p w:rsidR="00025CD5" w:rsidRPr="00A92AD5" w:rsidRDefault="00025CD5" w:rsidP="00025CD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кадастрового инженера находится под строгим контролем СРО. Кадастровый инженер несет ответственность за несоблюдение требований действующего законодательства при выполнении кадастровых работ.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25CD5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  <w:rsid w:val="00F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025C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025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ais_r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Наталья</cp:lastModifiedBy>
  <cp:revision>26</cp:revision>
  <dcterms:created xsi:type="dcterms:W3CDTF">2018-04-09T10:14:00Z</dcterms:created>
  <dcterms:modified xsi:type="dcterms:W3CDTF">2019-04-29T13:06:00Z</dcterms:modified>
</cp:coreProperties>
</file>