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530882">
        <w:rPr>
          <w:rFonts w:ascii="Times New Roman" w:eastAsia="Times New Roman" w:hAnsi="Times New Roman" w:cs="Times New Roman"/>
          <w:sz w:val="24"/>
          <w:lang w:eastAsia="ru-RU"/>
        </w:rPr>
        <w:t>4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A6170D" w:rsidRPr="00C01DF1" w:rsidRDefault="00A6170D" w:rsidP="00A617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F1">
        <w:rPr>
          <w:rFonts w:ascii="Times New Roman" w:hAnsi="Times New Roman" w:cs="Times New Roman"/>
          <w:b/>
          <w:sz w:val="24"/>
          <w:szCs w:val="24"/>
        </w:rPr>
        <w:t>Что изменится для садоводов в 2019 году</w:t>
      </w:r>
    </w:p>
    <w:p w:rsidR="00A6170D" w:rsidRPr="002A4988" w:rsidRDefault="00A6170D" w:rsidP="00A617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С 01 января 2019 г. вступил в силу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Кадастровая палата по Уральск</w:t>
      </w:r>
      <w:r>
        <w:rPr>
          <w:rFonts w:ascii="Times New Roman" w:hAnsi="Times New Roman" w:cs="Times New Roman"/>
          <w:sz w:val="24"/>
          <w:szCs w:val="24"/>
        </w:rPr>
        <w:t>ому федеральному округу поясняет</w:t>
      </w:r>
      <w:r w:rsidRPr="002A4988">
        <w:rPr>
          <w:rFonts w:ascii="Times New Roman" w:hAnsi="Times New Roman" w:cs="Times New Roman"/>
          <w:sz w:val="24"/>
          <w:szCs w:val="24"/>
        </w:rPr>
        <w:t>, что из законодательства исключается понятие «дачный земельный участок» и «жилое строение», вводится понятие «садовый дом». Садовый дом может быть признан жилым домом, а жилой дом садовым домом в установленном законом порядке.</w:t>
      </w: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Считаются равнозначными следующие виды разрешенного использования земельных участков, содержащиеся в Едином реестре или указанные в правоустанавливающих и иных документах: «садовый земельный участок», «для садоводства», «для ведения садоводства», «дачный земельный участок», «для ведения дачного хозяйства» и «для дачного строительства». Земельные участки, в отношении которых установлены такие виды разрешенного использования, считаются садовыми земельными участками.</w:t>
      </w: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Расположенные на садовых земельных участках здания, сведения о которых внесены в Единый реестр недвижимости до 1 января 2019 года с назначением «жилое», «жилое строение», признаются жилыми домами.</w:t>
      </w:r>
    </w:p>
    <w:p w:rsidR="00A6170D" w:rsidRPr="002A4988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С внесением изменений в Градостроительный кодекс 4 августа 2018 года понятия «объект индивидуального жилищного строительства», «жилой дом», «индивидуальный жилой дом» применяются в одном значении (если законодательством не предусмотрено иное).</w:t>
      </w:r>
    </w:p>
    <w:p w:rsidR="00A6170D" w:rsidRDefault="00A6170D" w:rsidP="00A617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Кадастровый учет и регистрация прав созданных объектов индивидуального жилищного строительства и садовых домов происходят одновремен</w:t>
      </w:r>
      <w:r>
        <w:rPr>
          <w:rFonts w:ascii="Times New Roman" w:hAnsi="Times New Roman" w:cs="Times New Roman"/>
          <w:sz w:val="24"/>
          <w:szCs w:val="24"/>
        </w:rPr>
        <w:t>но на основании заявления</w:t>
      </w:r>
      <w:r w:rsidRPr="002A4988">
        <w:rPr>
          <w:rFonts w:ascii="Times New Roman" w:hAnsi="Times New Roman" w:cs="Times New Roman"/>
          <w:sz w:val="24"/>
          <w:szCs w:val="24"/>
        </w:rPr>
        <w:t xml:space="preserve">. Застройщик может самостоятельно обратиться в орган регистрации прав, если уполномоченный на выдачу разрешения на строительство орган не выполнил вышеуказанное обязательство. 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30882"/>
    <w:rsid w:val="005A712B"/>
    <w:rsid w:val="005D1CEC"/>
    <w:rsid w:val="00702558"/>
    <w:rsid w:val="007B5D79"/>
    <w:rsid w:val="009D59D4"/>
    <w:rsid w:val="00A4262D"/>
    <w:rsid w:val="00A6170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Наталья</cp:lastModifiedBy>
  <cp:revision>26</cp:revision>
  <dcterms:created xsi:type="dcterms:W3CDTF">2018-04-09T10:14:00Z</dcterms:created>
  <dcterms:modified xsi:type="dcterms:W3CDTF">2019-04-29T13:05:00Z</dcterms:modified>
</cp:coreProperties>
</file>