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02558" w:rsidRDefault="00B25B00" w:rsidP="00702558">
      <w:pPr>
        <w:pStyle w:val="a3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</w:t>
      </w:r>
      <w:r w:rsidR="00702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702558">
        <w:rPr>
          <w:rFonts w:ascii="Times New Roman" w:hAnsi="Times New Roman" w:cs="Times New Roman"/>
          <w:sz w:val="16"/>
          <w:szCs w:val="16"/>
        </w:rPr>
        <w:t>Press86@ural.kadastr.ru</w:t>
      </w:r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12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B25B00" w:rsidRDefault="00B25B00" w:rsidP="009D5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571" w:rsidRDefault="00955571" w:rsidP="00C1211C">
      <w:pPr>
        <w:pStyle w:val="a3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4A26CE">
        <w:rPr>
          <w:rStyle w:val="a7"/>
          <w:rFonts w:ascii="Times New Roman" w:hAnsi="Times New Roman" w:cs="Times New Roman"/>
          <w:sz w:val="28"/>
          <w:szCs w:val="28"/>
        </w:rPr>
        <w:t>Информация об объектах культурного наследия увеличилась в ЕГРН</w:t>
      </w:r>
      <w:r w:rsidR="00C1211C">
        <w:rPr>
          <w:rStyle w:val="a7"/>
          <w:rFonts w:ascii="Times New Roman" w:hAnsi="Times New Roman" w:cs="Times New Roman"/>
          <w:sz w:val="28"/>
          <w:szCs w:val="28"/>
        </w:rPr>
        <w:t xml:space="preserve"> на 23% с января 2018 года</w:t>
      </w:r>
    </w:p>
    <w:p w:rsidR="00C1211C" w:rsidRDefault="00C1211C" w:rsidP="00C1211C">
      <w:pPr>
        <w:pStyle w:val="a3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5571" w:rsidRPr="004A26CE" w:rsidRDefault="00955571" w:rsidP="00955571">
      <w:pPr>
        <w:pStyle w:val="a3"/>
        <w:jc w:val="center"/>
        <w:rPr>
          <w:rFonts w:ascii="Times New Roman" w:hAnsi="Times New Roman" w:cs="Times New Roman"/>
        </w:rPr>
      </w:pPr>
    </w:p>
    <w:p w:rsidR="00955571" w:rsidRPr="007B6900" w:rsidRDefault="00955571" w:rsidP="0095557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900">
        <w:rPr>
          <w:sz w:val="28"/>
          <w:szCs w:val="28"/>
        </w:rPr>
        <w:t xml:space="preserve">На территории Ханты-Мансийского автономного округа – Югры по состоянию на 1 </w:t>
      </w:r>
      <w:r>
        <w:rPr>
          <w:sz w:val="28"/>
          <w:szCs w:val="28"/>
        </w:rPr>
        <w:t>дека</w:t>
      </w:r>
      <w:r w:rsidRPr="007B6900">
        <w:rPr>
          <w:sz w:val="28"/>
          <w:szCs w:val="28"/>
        </w:rPr>
        <w:t xml:space="preserve">бря в Едином государственном реестре недвижимости (ЕГРН) содержится информация о 459 объектах культурного наследия, тогда как на 1 января эта цифра составляла 105. </w:t>
      </w:r>
      <w:proofErr w:type="gramStart"/>
      <w:r w:rsidRPr="007B6900">
        <w:rPr>
          <w:sz w:val="28"/>
          <w:szCs w:val="28"/>
        </w:rPr>
        <w:t xml:space="preserve">За последние 11 месяцев </w:t>
      </w:r>
      <w:r>
        <w:rPr>
          <w:sz w:val="28"/>
          <w:szCs w:val="28"/>
        </w:rPr>
        <w:t xml:space="preserve">внесено </w:t>
      </w:r>
      <w:r w:rsidRPr="007B6900">
        <w:rPr>
          <w:sz w:val="28"/>
          <w:szCs w:val="28"/>
        </w:rPr>
        <w:t>23%</w:t>
      </w:r>
      <w:r>
        <w:rPr>
          <w:sz w:val="28"/>
          <w:szCs w:val="28"/>
        </w:rPr>
        <w:t xml:space="preserve"> сведений об</w:t>
      </w:r>
      <w:r w:rsidRPr="007B6900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7B6900">
        <w:rPr>
          <w:sz w:val="28"/>
          <w:szCs w:val="28"/>
        </w:rPr>
        <w:t xml:space="preserve"> культурного наследия.</w:t>
      </w:r>
      <w:proofErr w:type="gramEnd"/>
    </w:p>
    <w:p w:rsidR="00955571" w:rsidRPr="007B6900" w:rsidRDefault="00955571" w:rsidP="0095557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900">
        <w:rPr>
          <w:sz w:val="28"/>
          <w:szCs w:val="28"/>
        </w:rPr>
        <w:t>Для того чтобы объект культурного наследия надлежащим образом был защищен, границы его должны быть четко определены и внесены в ЕГРН.</w:t>
      </w:r>
    </w:p>
    <w:p w:rsidR="00955571" w:rsidRPr="007B6900" w:rsidRDefault="00955571" w:rsidP="0095557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B6900">
        <w:rPr>
          <w:sz w:val="28"/>
          <w:szCs w:val="28"/>
        </w:rPr>
        <w:t>В свою очередь, проведение работ по постановке на учет объектов культурного наследия, их территорий и охранных зон входит в число приоритетных показателей, утвержденных распоряжением Правительства Российской Федерации от 31.01.2017 №147-р «О целевых моделях упрощения процедуры ведения бизнеса и повышения инвестиционной привлекательности субъектов Российской Федерации», и призвано обеспечить устойчивое социально-экономическое развитие региона,</w:t>
      </w:r>
      <w:proofErr w:type="gramEnd"/>
      <w:r w:rsidRPr="007B6900">
        <w:rPr>
          <w:sz w:val="28"/>
          <w:szCs w:val="28"/>
        </w:rPr>
        <w:t xml:space="preserve"> исключить административные барьеры и обеспечить создание единого государственного информационного ресурса в сфере недвижимости. Отсутствие такой информации зачастую приводит к совершению градостроительных ошибок при предоставлении земельных участков органами местного самоуправления и к нарушению требований, запрещающих виды деятельности, которые могут нанести ущерб физической сохранности объекта и его визуальному восприятию.</w:t>
      </w: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5571" w:rsidRDefault="0095557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0F22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F2209"/>
    <w:rsid w:val="001200CE"/>
    <w:rsid w:val="002457CA"/>
    <w:rsid w:val="0026482C"/>
    <w:rsid w:val="005A712B"/>
    <w:rsid w:val="005D1CEC"/>
    <w:rsid w:val="00702558"/>
    <w:rsid w:val="00955571"/>
    <w:rsid w:val="009D59D4"/>
    <w:rsid w:val="00B25B00"/>
    <w:rsid w:val="00B30E6A"/>
    <w:rsid w:val="00C1211C"/>
    <w:rsid w:val="00D84CD6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5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55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5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5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13</cp:revision>
  <dcterms:created xsi:type="dcterms:W3CDTF">2018-04-09T10:14:00Z</dcterms:created>
  <dcterms:modified xsi:type="dcterms:W3CDTF">2018-12-17T06:13:00Z</dcterms:modified>
</cp:coreProperties>
</file>