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37" w:rsidRPr="004A26CE" w:rsidRDefault="009B5537" w:rsidP="009B5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CE">
        <w:rPr>
          <w:rFonts w:ascii="Times New Roman" w:hAnsi="Times New Roman" w:cs="Times New Roman"/>
          <w:b/>
          <w:sz w:val="28"/>
          <w:szCs w:val="28"/>
        </w:rPr>
        <w:t>Важность внесения актуальных сведений</w:t>
      </w:r>
    </w:p>
    <w:p w:rsidR="009B5537" w:rsidRDefault="009B5537" w:rsidP="009B5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CE">
        <w:rPr>
          <w:rFonts w:ascii="Times New Roman" w:hAnsi="Times New Roman" w:cs="Times New Roman"/>
          <w:b/>
          <w:sz w:val="28"/>
          <w:szCs w:val="28"/>
        </w:rPr>
        <w:t>о границах, содержащихся в ЕГРН</w:t>
      </w:r>
    </w:p>
    <w:p w:rsidR="009B5537" w:rsidRPr="004A26CE" w:rsidRDefault="009B5537" w:rsidP="009B5537">
      <w:pPr>
        <w:pStyle w:val="a3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9B5537" w:rsidRPr="007B6900" w:rsidRDefault="009B5537" w:rsidP="009B5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1 декабря 2018 года в Едином государственном реестре недвижимости (далее – ЕГРН) содержатся сведения о 63% границ населенных пунктов и полностью внесены региональные границы </w:t>
      </w:r>
      <w:proofErr w:type="gramStart"/>
      <w:r w:rsidRPr="007B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B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Pr="007B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округе – Югре.</w:t>
      </w:r>
    </w:p>
    <w:p w:rsidR="009B5537" w:rsidRPr="007B6900" w:rsidRDefault="009B5537" w:rsidP="009B5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границ между субъектами Российской Федерации, границ муниципальных образований и населенных пунктов возложено на региональные органы государственной власти и органы местного самоуправления. Администрации регионов обязаны согласовать между собой прохождение общей границы, подготовить пакет документов и передать его в Кадастровую палату для внесения сведений в ЕГРН.</w:t>
      </w:r>
    </w:p>
    <w:p w:rsidR="009B5537" w:rsidRDefault="009B5537" w:rsidP="009B55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информация о границах позволяет эффективно управлять земельными ресурсами и объектами недвижимости. Так, наличие сведений о границах муниципальных образований в ЕГРН способствует развитию территорий, эффективному налогообложению, а также гарантирует права собственников недвижимости. А наличие в ЕГРН сведений о границах населенных пунктов способствует сокращению числа земельных споров между правообладателями.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537" w:rsidRDefault="009B5537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537" w:rsidRDefault="009B5537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537" w:rsidRDefault="009B5537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537" w:rsidRDefault="009B5537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537" w:rsidRDefault="009B5537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5A712B"/>
    <w:rsid w:val="005D1CEC"/>
    <w:rsid w:val="00702558"/>
    <w:rsid w:val="009B5537"/>
    <w:rsid w:val="009D59D4"/>
    <w:rsid w:val="00B25B00"/>
    <w:rsid w:val="00B30E6A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5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5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dcterms:created xsi:type="dcterms:W3CDTF">2018-04-09T10:14:00Z</dcterms:created>
  <dcterms:modified xsi:type="dcterms:W3CDTF">2018-12-14T09:29:00Z</dcterms:modified>
</cp:coreProperties>
</file>