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Пресс-релиз «Неделя Российского Ритейла»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В 2026 году Международный Форум бизнеса и власти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«Неделя Российского Ритейла»</w:t>
      </w:r>
      <w:r>
        <w:rPr>
          <w:rFonts w:ascii="Times New Roman" w:hAnsi="Times New Roman" w:cs="Times New Roman"/>
          <w:sz w:val="24"/>
          <w:szCs w:val="24"/>
        </w:rPr>
        <w:t xml:space="preserve"> пройдёт 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двенадцатый </w:t>
      </w:r>
      <w:r>
        <w:rPr>
          <w:rFonts w:ascii="Times New Roman" w:hAnsi="Times New Roman" w:cs="Times New Roman"/>
          <w:sz w:val="24"/>
          <w:szCs w:val="24"/>
        </w:rPr>
        <w:t xml:space="preserve">раз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Москве с 22 по 25 июня в Центре Международной Торговли</w:t>
      </w:r>
      <w:r>
        <w:rPr>
          <w:rFonts w:ascii="Times New Roman" w:hAnsi="Times New Roman" w:cs="Times New Roman"/>
          <w:sz w:val="24"/>
          <w:szCs w:val="24"/>
        </w:rPr>
        <w:t xml:space="preserve"> (Краснопресне</w:t>
      </w:r>
      <w:r>
        <w:rPr>
          <w:rFonts w:ascii="Times New Roman" w:hAnsi="Times New Roman" w:cs="Times New Roman"/>
          <w:sz w:val="24"/>
          <w:szCs w:val="24"/>
        </w:rPr>
        <w:t xml:space="preserve">нская наб., д. 12). Одно из крупнейших отраслевых мероприятий на российском рынке розничной торговли объединит свыше 8000 участников. Среди них – более 500 федеральных и региональных торговых сетей, производители и поставщики FMCG-продукции, оборудования и</w:t>
      </w:r>
      <w:r>
        <w:rPr>
          <w:rFonts w:ascii="Times New Roman" w:hAnsi="Times New Roman" w:cs="Times New Roman"/>
          <w:sz w:val="24"/>
          <w:szCs w:val="24"/>
        </w:rPr>
        <w:t xml:space="preserve"> решений для ритейла, IT-компании и сервисные организации, девелоперы и логистические операторы, представители банковского сектора и органов власти, отвечающие за развитие потребительского рынка.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Неделя Российского Ритейла – это пространство открытого диа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лога, где встречаются интересы бизнеса, власти и экспертного сообщества. Здесь рождаются решения, которые определяют будущее отрасли, формируются партнерства и создаются новые точки роста. Мы стремимся к тому, чтобы Форум был максимально практичным и полез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ным для каждого участника: от крупных федеральных сетей до региональных компаний и новых игроков рынка</w:t>
      </w:r>
      <w:r>
        <w:rPr>
          <w:rFonts w:ascii="Times New Roman" w:hAnsi="Times New Roman" w:cs="Times New Roman"/>
          <w:sz w:val="24"/>
          <w:szCs w:val="24"/>
        </w:rPr>
        <w:t xml:space="preserve">», – Председатель правления Российской Ассоциации экспертов рынка ритейла Андрей Карпов.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Форуме примут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представители крупнейших торговых сетей,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маркетплейсов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агрегаторов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доставки</w:t>
      </w:r>
      <w:r>
        <w:rPr>
          <w:rFonts w:ascii="Times New Roman" w:hAnsi="Times New Roman" w:cs="Times New Roman"/>
          <w:sz w:val="24"/>
          <w:szCs w:val="24"/>
        </w:rPr>
        <w:t xml:space="preserve">, включая Х5, Магнит, Группа Лента, Объединённая компания </w:t>
      </w:r>
      <w:r>
        <w:rPr>
          <w:rFonts w:ascii="Times New Roman" w:hAnsi="Times New Roman" w:cs="Times New Roman"/>
          <w:sz w:val="24"/>
          <w:szCs w:val="24"/>
        </w:rPr>
        <w:t xml:space="preserve">Wildberries&amp;Russ</w:t>
      </w:r>
      <w:r>
        <w:rPr>
          <w:rFonts w:ascii="Times New Roman" w:hAnsi="Times New Roman" w:cs="Times New Roman"/>
          <w:sz w:val="24"/>
          <w:szCs w:val="24"/>
        </w:rPr>
        <w:t xml:space="preserve">, Яндекс, </w:t>
      </w:r>
      <w:r>
        <w:rPr>
          <w:rFonts w:ascii="Times New Roman" w:hAnsi="Times New Roman" w:cs="Times New Roman"/>
          <w:sz w:val="24"/>
          <w:szCs w:val="24"/>
        </w:rPr>
        <w:t xml:space="preserve">Ozon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Lamoda</w:t>
      </w:r>
      <w:r>
        <w:rPr>
          <w:rFonts w:ascii="Times New Roman" w:hAnsi="Times New Roman" w:cs="Times New Roman"/>
          <w:sz w:val="24"/>
          <w:szCs w:val="24"/>
        </w:rPr>
        <w:t xml:space="preserve">, DNS, </w:t>
      </w:r>
      <w:r>
        <w:rPr>
          <w:rFonts w:ascii="Times New Roman" w:hAnsi="Times New Roman" w:cs="Times New Roman"/>
          <w:sz w:val="24"/>
          <w:szCs w:val="24"/>
        </w:rPr>
        <w:t xml:space="preserve">М.Видео</w:t>
      </w:r>
      <w:r>
        <w:rPr>
          <w:rFonts w:ascii="Times New Roman" w:hAnsi="Times New Roman" w:cs="Times New Roman"/>
          <w:sz w:val="24"/>
          <w:szCs w:val="24"/>
        </w:rPr>
        <w:t xml:space="preserve">, Детский мир, Спортмастер, Петрович, Азбука вкуса, </w:t>
      </w:r>
      <w:r>
        <w:rPr>
          <w:rFonts w:ascii="Times New Roman" w:hAnsi="Times New Roman" w:cs="Times New Roman"/>
          <w:sz w:val="24"/>
          <w:szCs w:val="24"/>
        </w:rPr>
        <w:t xml:space="preserve">ВкусВилл</w:t>
      </w:r>
      <w:r>
        <w:rPr>
          <w:rFonts w:ascii="Times New Roman" w:hAnsi="Times New Roman" w:cs="Times New Roman"/>
          <w:sz w:val="24"/>
          <w:szCs w:val="24"/>
        </w:rPr>
        <w:t xml:space="preserve">, Глобус, METRO, Купер, </w:t>
      </w:r>
      <w:r>
        <w:rPr>
          <w:rFonts w:ascii="Times New Roman" w:hAnsi="Times New Roman" w:cs="Times New Roman"/>
          <w:sz w:val="24"/>
          <w:szCs w:val="24"/>
        </w:rPr>
        <w:t xml:space="preserve">Лемана</w:t>
      </w:r>
      <w:r>
        <w:rPr>
          <w:rFonts w:ascii="Times New Roman" w:hAnsi="Times New Roman" w:cs="Times New Roman"/>
          <w:sz w:val="24"/>
          <w:szCs w:val="24"/>
        </w:rPr>
        <w:t xml:space="preserve"> ПРО, АШАН Ритейл Россия, </w:t>
      </w:r>
      <w:r>
        <w:rPr>
          <w:rFonts w:ascii="Times New Roman" w:hAnsi="Times New Roman" w:cs="Times New Roman"/>
          <w:sz w:val="24"/>
          <w:szCs w:val="24"/>
        </w:rPr>
        <w:t xml:space="preserve">О’кей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Spar</w:t>
      </w:r>
      <w:r>
        <w:rPr>
          <w:rFonts w:ascii="Times New Roman" w:hAnsi="Times New Roman" w:cs="Times New Roman"/>
          <w:sz w:val="24"/>
          <w:szCs w:val="24"/>
        </w:rPr>
        <w:t xml:space="preserve">, Самокат, </w:t>
      </w:r>
      <w:r>
        <w:rPr>
          <w:rFonts w:ascii="Times New Roman" w:hAnsi="Times New Roman" w:cs="Times New Roman"/>
          <w:sz w:val="24"/>
          <w:szCs w:val="24"/>
        </w:rPr>
        <w:t xml:space="preserve">Дикси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Hoff</w:t>
      </w:r>
      <w:r>
        <w:rPr>
          <w:rFonts w:ascii="Times New Roman" w:hAnsi="Times New Roman" w:cs="Times New Roman"/>
          <w:sz w:val="24"/>
          <w:szCs w:val="24"/>
        </w:rPr>
        <w:t xml:space="preserve"> и многие другие. А также ключевые игроки банковского сектора: СБЕР, Альфа-Банк, ВТБ, Газпромбанк.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основной части форума запланировано более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130 деловых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, охватывающих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важнейшие направления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современной торговли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Ключевой темой Форума</w:t>
      </w:r>
      <w:r>
        <w:rPr>
          <w:rFonts w:ascii="Times New Roman" w:hAnsi="Times New Roman" w:cs="Times New Roman"/>
          <w:sz w:val="24"/>
          <w:szCs w:val="24"/>
        </w:rPr>
        <w:t xml:space="preserve"> станет обсуждение новых возможностей российского бизнеса с учетом глобальных трендов и локальных решений. Тематические треки позволят участникам погрузиться в актуальные вопросы отрасли: готовая еда, маркетинг, </w:t>
      </w:r>
      <w:r>
        <w:rPr>
          <w:rFonts w:ascii="Times New Roman" w:hAnsi="Times New Roman" w:cs="Times New Roman"/>
          <w:sz w:val="24"/>
          <w:szCs w:val="24"/>
        </w:rPr>
        <w:t xml:space="preserve">селлеры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маркетплейсы</w:t>
      </w:r>
      <w:r>
        <w:rPr>
          <w:rFonts w:ascii="Times New Roman" w:hAnsi="Times New Roman" w:cs="Times New Roman"/>
          <w:sz w:val="24"/>
          <w:szCs w:val="24"/>
        </w:rPr>
        <w:t xml:space="preserve">, ИТ и цифровые решения, клиентский сервис, FOOD, логистика, </w:t>
      </w:r>
      <w:r>
        <w:rPr>
          <w:rFonts w:ascii="Times New Roman" w:hAnsi="Times New Roman" w:cs="Times New Roman"/>
          <w:sz w:val="24"/>
          <w:szCs w:val="24"/>
        </w:rPr>
        <w:t xml:space="preserve">urban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retail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community</w:t>
      </w:r>
      <w:r>
        <w:rPr>
          <w:rFonts w:ascii="Times New Roman" w:hAnsi="Times New Roman" w:cs="Times New Roman"/>
          <w:sz w:val="24"/>
          <w:szCs w:val="24"/>
        </w:rPr>
        <w:t xml:space="preserve">, HR и образование, </w:t>
      </w:r>
      <w:r>
        <w:rPr>
          <w:rFonts w:ascii="Times New Roman" w:hAnsi="Times New Roman" w:cs="Times New Roman"/>
          <w:sz w:val="24"/>
          <w:szCs w:val="24"/>
        </w:rPr>
        <w:t xml:space="preserve">fashion</w:t>
      </w:r>
      <w:r>
        <w:rPr>
          <w:rFonts w:ascii="Times New Roman" w:hAnsi="Times New Roman" w:cs="Times New Roman"/>
          <w:sz w:val="24"/>
          <w:szCs w:val="24"/>
        </w:rPr>
        <w:t xml:space="preserve">, безопасность и </w:t>
      </w:r>
      <w:r>
        <w:rPr>
          <w:rFonts w:ascii="Times New Roman" w:hAnsi="Times New Roman" w:cs="Times New Roman"/>
          <w:sz w:val="24"/>
          <w:szCs w:val="24"/>
        </w:rPr>
        <w:t xml:space="preserve">антиконтрафакт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внимание традиционно уделяется специализированному блоку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Retail</w:t>
      </w:r>
      <w:r>
        <w:rPr>
          <w:rFonts w:ascii="Times New Roman" w:hAnsi="Times New Roman" w:cs="Times New Roman"/>
          <w:sz w:val="24"/>
          <w:szCs w:val="24"/>
        </w:rPr>
        <w:t xml:space="preserve">. Участники ознакомятся с аналитикой рынка, изменениями законодательства, лучшими практиками и современными подходами к</w:t>
      </w:r>
      <w:r>
        <w:rPr>
          <w:rFonts w:ascii="Times New Roman" w:hAnsi="Times New Roman" w:cs="Times New Roman"/>
          <w:sz w:val="24"/>
          <w:szCs w:val="24"/>
        </w:rPr>
        <w:t xml:space="preserve"> винной полке и смогут посетить обновленное пространство винной выставки.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Форуме также будет работать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экспозиция</w:t>
      </w:r>
      <w:r>
        <w:rPr>
          <w:rFonts w:ascii="Times New Roman" w:hAnsi="Times New Roman" w:cs="Times New Roman"/>
          <w:sz w:val="24"/>
          <w:szCs w:val="24"/>
        </w:rPr>
        <w:t xml:space="preserve">, в рамках которой поставщики оборудования, технологий, сервисов и консалтинговых услуг представят новейшие разработки и готовые решения для </w:t>
      </w:r>
      <w:r>
        <w:rPr>
          <w:rFonts w:ascii="Times New Roman" w:hAnsi="Times New Roman" w:cs="Times New Roman"/>
          <w:sz w:val="24"/>
          <w:szCs w:val="24"/>
        </w:rPr>
        <w:t xml:space="preserve">ритейлеров</w:t>
      </w:r>
      <w:r>
        <w:rPr>
          <w:rFonts w:ascii="Times New Roman" w:hAnsi="Times New Roman" w:cs="Times New Roman"/>
          <w:sz w:val="24"/>
          <w:szCs w:val="24"/>
        </w:rPr>
        <w:t xml:space="preserve">, а участники смогут установить но</w:t>
      </w:r>
      <w:r>
        <w:rPr>
          <w:rFonts w:ascii="Times New Roman" w:hAnsi="Times New Roman" w:cs="Times New Roman"/>
          <w:sz w:val="24"/>
          <w:szCs w:val="24"/>
        </w:rPr>
        <w:t xml:space="preserve">вые деловые контакты и обсудить перспективы сотрудничества.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Традиционно в рамках Недели Ритейла пройдет награждение победителей профессионального отраслевого конкурса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RETAIL WEEK AWARDS 2026</w:t>
      </w:r>
      <w:r>
        <w:rPr>
          <w:rFonts w:ascii="Times New Roman" w:hAnsi="Times New Roman" w:cs="Times New Roman"/>
          <w:sz w:val="24"/>
          <w:szCs w:val="24"/>
        </w:rPr>
        <w:t xml:space="preserve">. В торжественной обстановке будут отмечены компании и проекты, ко</w:t>
      </w:r>
      <w:r>
        <w:rPr>
          <w:rFonts w:ascii="Times New Roman" w:hAnsi="Times New Roman" w:cs="Times New Roman"/>
          <w:sz w:val="24"/>
          <w:szCs w:val="24"/>
        </w:rPr>
        <w:t xml:space="preserve">торые внесли наиболее значимый вклад в развитие российской розничной торговли.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Кубок Недели Российского Ритейла –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по мини-футболу вновь объединит представителей ритейла, поставщиков и партнёров на спортивной площадке. Проведение турнира способствует</w:t>
      </w:r>
      <w:r>
        <w:rPr>
          <w:rFonts w:ascii="Times New Roman" w:hAnsi="Times New Roman" w:cs="Times New Roman"/>
          <w:sz w:val="24"/>
          <w:szCs w:val="24"/>
        </w:rPr>
        <w:t xml:space="preserve"> укреплению деловых связей, развитию командного духа и созданию атмосферы открытого общения.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Организаторами мероприятия выступят: Министерство промышленности и торговли Российской Федерации, Российская Ассоциация экспертов рынка ритейла (РАЭРР) и компания </w:t>
      </w:r>
      <w:r>
        <w:rPr>
          <w:rFonts w:ascii="Times New Roman" w:hAnsi="Times New Roman" w:cs="Times New Roman"/>
          <w:sz w:val="24"/>
          <w:szCs w:val="24"/>
        </w:rPr>
        <w:t xml:space="preserve">Retail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Event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РЕГИСТРАЦИЯ ДОСТУПНА НА САЙТЕ:</w:t>
      </w:r>
      <w:r>
        <w:rPr>
          <w:rFonts w:ascii="Times New Roman" w:hAnsi="Times New Roman" w:cs="Times New Roman"/>
          <w:sz w:val="24"/>
          <w:szCs w:val="24"/>
        </w:rPr>
        <w:t xml:space="preserve"> RETAILWEEK.RU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Контакты: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Единая Дирекция ритейл форумов: +7 (495) 323-71-07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Пресс-служба: press@retailevent.org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Официальный </w:t>
      </w:r>
      <w:r>
        <w:rPr>
          <w:rFonts w:ascii="Times New Roman" w:hAnsi="Times New Roman" w:cs="Times New Roman"/>
          <w:sz w:val="24"/>
          <w:szCs w:val="24"/>
        </w:rPr>
        <w:t xml:space="preserve">телеграм</w:t>
      </w:r>
      <w:r>
        <w:rPr>
          <w:rFonts w:ascii="Times New Roman" w:hAnsi="Times New Roman" w:cs="Times New Roman"/>
          <w:sz w:val="24"/>
          <w:szCs w:val="24"/>
        </w:rPr>
        <w:t xml:space="preserve">-канал форума: https://t.me/retailweek</w:t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ind w:left="720"/>
      <w:contextualSpacing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spacing w:after="57"/>
      <w:ind w:left="0" w:right="0" w:firstLine="0"/>
    </w:pPr>
  </w:style>
  <w:style w:type="paragraph" w:styleId="183">
    <w:name w:val="toc 2"/>
    <w:basedOn w:val="618"/>
    <w:next w:val="618"/>
    <w:uiPriority w:val="39"/>
    <w:unhideWhenUsed/>
    <w:pPr>
      <w:spacing w:after="57"/>
      <w:ind w:left="283" w:right="0" w:firstLine="0"/>
    </w:pPr>
  </w:style>
  <w:style w:type="paragraph" w:styleId="184">
    <w:name w:val="toc 3"/>
    <w:basedOn w:val="618"/>
    <w:next w:val="618"/>
    <w:uiPriority w:val="39"/>
    <w:unhideWhenUsed/>
    <w:pPr>
      <w:spacing w:after="57"/>
      <w:ind w:left="567" w:right="0" w:firstLine="0"/>
    </w:pPr>
  </w:style>
  <w:style w:type="paragraph" w:styleId="185">
    <w:name w:val="toc 4"/>
    <w:basedOn w:val="618"/>
    <w:next w:val="618"/>
    <w:uiPriority w:val="39"/>
    <w:unhideWhenUsed/>
    <w:pPr>
      <w:spacing w:after="57"/>
      <w:ind w:left="850" w:right="0" w:firstLine="0"/>
    </w:pPr>
  </w:style>
  <w:style w:type="paragraph" w:styleId="186">
    <w:name w:val="toc 5"/>
    <w:basedOn w:val="618"/>
    <w:next w:val="618"/>
    <w:uiPriority w:val="39"/>
    <w:unhideWhenUsed/>
    <w:pPr>
      <w:spacing w:after="57"/>
      <w:ind w:left="1134" w:right="0" w:firstLine="0"/>
    </w:pPr>
  </w:style>
  <w:style w:type="paragraph" w:styleId="187">
    <w:name w:val="toc 6"/>
    <w:basedOn w:val="618"/>
    <w:next w:val="618"/>
    <w:uiPriority w:val="39"/>
    <w:unhideWhenUsed/>
    <w:pPr>
      <w:spacing w:after="57"/>
      <w:ind w:left="1417" w:right="0" w:firstLine="0"/>
    </w:pPr>
  </w:style>
  <w:style w:type="paragraph" w:styleId="188">
    <w:name w:val="toc 7"/>
    <w:basedOn w:val="618"/>
    <w:next w:val="618"/>
    <w:uiPriority w:val="39"/>
    <w:unhideWhenUsed/>
    <w:pPr>
      <w:spacing w:after="57"/>
      <w:ind w:left="1701" w:right="0" w:firstLine="0"/>
    </w:pPr>
  </w:style>
  <w:style w:type="paragraph" w:styleId="189">
    <w:name w:val="toc 8"/>
    <w:basedOn w:val="618"/>
    <w:next w:val="618"/>
    <w:uiPriority w:val="39"/>
    <w:unhideWhenUsed/>
    <w:pPr>
      <w:spacing w:after="57"/>
      <w:ind w:left="1984" w:right="0" w:firstLine="0"/>
    </w:pPr>
  </w:style>
  <w:style w:type="paragraph" w:styleId="190">
    <w:name w:val="toc 9"/>
    <w:basedOn w:val="618"/>
    <w:next w:val="618"/>
    <w:uiPriority w:val="39"/>
    <w:unhideWhenUsed/>
    <w:pPr>
      <w:spacing w:after="57"/>
      <w:ind w:left="2268" w:right="0" w:firstLine="0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Алмаз Викторович</dc:creator>
  <cp:keywords/>
  <dc:description/>
  <cp:lastModifiedBy>SandyibaevaYUN</cp:lastModifiedBy>
  <cp:revision>3</cp:revision>
  <dcterms:created xsi:type="dcterms:W3CDTF">2026-05-14T12:03:00Z</dcterms:created>
  <dcterms:modified xsi:type="dcterms:W3CDTF">2026-05-14T12:12:45Z</dcterms:modified>
</cp:coreProperties>
</file>