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CCD" w:rsidRPr="005A1B10" w:rsidRDefault="00451CCD" w:rsidP="001C11DE">
      <w:pPr>
        <w:tabs>
          <w:tab w:val="left" w:pos="851"/>
        </w:tabs>
        <w:spacing w:line="240" w:lineRule="atLeast"/>
        <w:ind w:left="-567" w:firstLine="1418"/>
        <w:rPr>
          <w:rFonts w:ascii="Times New Roman" w:hAnsi="Times New Roman" w:cs="Times New Roman"/>
        </w:rPr>
      </w:pPr>
    </w:p>
    <w:p w:rsidR="00310C6D" w:rsidRPr="005A1B10" w:rsidRDefault="00310C6D" w:rsidP="001C11DE">
      <w:pPr>
        <w:spacing w:line="240" w:lineRule="atLeast"/>
        <w:rPr>
          <w:rFonts w:ascii="Times New Roman" w:hAnsi="Times New Roman" w:cs="Times New Roman"/>
        </w:rPr>
      </w:pPr>
    </w:p>
    <w:p w:rsidR="00CC07BF" w:rsidRPr="0082253B" w:rsidRDefault="00CC07BF" w:rsidP="00E515D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D9144D" w:rsidRPr="00C74752" w:rsidRDefault="00C74752" w:rsidP="00E515D7">
      <w:pPr>
        <w:pStyle w:val="ad"/>
        <w:spacing w:line="24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C74752"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  <w:r w:rsidR="00E62E8F" w:rsidRPr="00C74752">
        <w:rPr>
          <w:rFonts w:ascii="Times New Roman" w:hAnsi="Times New Roman" w:cs="Times New Roman"/>
          <w:b/>
          <w:sz w:val="24"/>
          <w:szCs w:val="24"/>
        </w:rPr>
        <w:t>.0</w:t>
      </w:r>
      <w:r w:rsidR="00EE5CA5" w:rsidRPr="00C74752">
        <w:rPr>
          <w:rFonts w:ascii="Times New Roman" w:hAnsi="Times New Roman" w:cs="Times New Roman"/>
          <w:b/>
          <w:sz w:val="24"/>
          <w:szCs w:val="24"/>
        </w:rPr>
        <w:t>4</w:t>
      </w:r>
      <w:r w:rsidR="001C11DE" w:rsidRPr="00C74752">
        <w:rPr>
          <w:rFonts w:ascii="Times New Roman" w:hAnsi="Times New Roman" w:cs="Times New Roman"/>
          <w:b/>
          <w:sz w:val="24"/>
          <w:szCs w:val="24"/>
        </w:rPr>
        <w:t>.</w:t>
      </w:r>
      <w:r w:rsidR="005A1B10" w:rsidRPr="00C74752">
        <w:rPr>
          <w:rFonts w:ascii="Times New Roman" w:hAnsi="Times New Roman" w:cs="Times New Roman"/>
          <w:b/>
          <w:sz w:val="24"/>
          <w:szCs w:val="24"/>
        </w:rPr>
        <w:t>2025</w:t>
      </w:r>
    </w:p>
    <w:p w:rsidR="00C74752" w:rsidRPr="00C74752" w:rsidRDefault="00C74752" w:rsidP="00C7475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52">
        <w:rPr>
          <w:rFonts w:ascii="Times New Roman" w:hAnsi="Times New Roman" w:cs="Times New Roman"/>
          <w:b/>
          <w:sz w:val="24"/>
          <w:szCs w:val="24"/>
        </w:rPr>
        <w:t>«Газпром энергосбыт Тюмень» объяснил на пальцах абонентам формулу перерасчета начислений за свет</w:t>
      </w:r>
    </w:p>
    <w:p w:rsidR="00C74752" w:rsidRPr="00C74752" w:rsidRDefault="00C74752" w:rsidP="00C74752">
      <w:pPr>
        <w:tabs>
          <w:tab w:val="left" w:pos="3300"/>
        </w:tabs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74752">
        <w:rPr>
          <w:rStyle w:val="content--article-info-blocklongformat-xq"/>
          <w:rFonts w:ascii="Times New Roman" w:hAnsi="Times New Roman" w:cs="Times New Roman"/>
          <w:b/>
          <w:i/>
          <w:spacing w:val="-2"/>
          <w:sz w:val="24"/>
          <w:szCs w:val="24"/>
        </w:rPr>
        <w:t xml:space="preserve">В марте 2025 года </w:t>
      </w:r>
      <w:r w:rsidRPr="00C74752">
        <w:rPr>
          <w:rFonts w:ascii="Times New Roman" w:hAnsi="Times New Roman" w:cs="Times New Roman"/>
          <w:b/>
          <w:i/>
          <w:sz w:val="24"/>
          <w:szCs w:val="24"/>
        </w:rPr>
        <w:t xml:space="preserve">АО «Газпром энергосбыт Тюмень» произвело перерасчет </w:t>
      </w:r>
      <w:r w:rsidRPr="00C74752">
        <w:rPr>
          <w:rStyle w:val="content--article-info-blocklongformat-xq"/>
          <w:rFonts w:ascii="Times New Roman" w:hAnsi="Times New Roman" w:cs="Times New Roman"/>
          <w:b/>
          <w:i/>
          <w:spacing w:val="-2"/>
          <w:sz w:val="24"/>
          <w:szCs w:val="24"/>
        </w:rPr>
        <w:t xml:space="preserve">начислений за январь-февраль и скорректировало сумму в квитанциях для 4,7 тыс. потребителей электроэнергии </w:t>
      </w:r>
      <w:proofErr w:type="spellStart"/>
      <w:r w:rsidRPr="00C7475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негазифицированных</w:t>
      </w:r>
      <w:proofErr w:type="spellEnd"/>
      <w:r w:rsidRPr="00C7475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и оборудованных электроотопительными установками жилых и садовых домов</w:t>
      </w:r>
      <w:r w:rsidRPr="00C74752">
        <w:rPr>
          <w:rStyle w:val="content--article-info-blocklongformat-xq"/>
          <w:rFonts w:ascii="Times New Roman" w:hAnsi="Times New Roman" w:cs="Times New Roman"/>
          <w:b/>
          <w:i/>
          <w:spacing w:val="-2"/>
          <w:sz w:val="24"/>
          <w:szCs w:val="24"/>
        </w:rPr>
        <w:t xml:space="preserve">. Это коснулось абонентов, объемы </w:t>
      </w:r>
      <w:r w:rsidRPr="00C74752">
        <w:rPr>
          <w:rFonts w:ascii="Times New Roman" w:hAnsi="Times New Roman" w:cs="Times New Roman"/>
          <w:b/>
          <w:i/>
          <w:sz w:val="24"/>
          <w:szCs w:val="24"/>
        </w:rPr>
        <w:t>потребления электроэнергии которых превысили максимальное значение первого диапазона, установленного с января 2025 года</w:t>
      </w:r>
      <w:r w:rsidRPr="00C7475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региональным органом исполнительной власти в области государственного регулирования тарифов.</w:t>
      </w:r>
    </w:p>
    <w:p w:rsidR="00C74752" w:rsidRPr="00C74752" w:rsidRDefault="00C74752" w:rsidP="00C74752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Перерасчет начислений был произведен в </w:t>
      </w:r>
      <w:proofErr w:type="spellStart"/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>беззаявительном</w:t>
      </w:r>
      <w:proofErr w:type="spellEnd"/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порядке для абонентов, чьи документы о наличии </w:t>
      </w:r>
      <w:r w:rsidRPr="00C7475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электроотопительного оборудования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находились в базе данных гарантирующего поставщика электроэнергии. В апреле актуализируют начисления еще </w:t>
      </w:r>
      <w:r w:rsidRPr="00C74752">
        <w:rPr>
          <w:rStyle w:val="content--article-info-blocklongformat-xq"/>
          <w:rFonts w:ascii="Times New Roman" w:hAnsi="Times New Roman" w:cs="Times New Roman"/>
          <w:spacing w:val="-2"/>
          <w:sz w:val="24"/>
          <w:szCs w:val="24"/>
        </w:rPr>
        <w:t xml:space="preserve">2,1 тыс. потребителям, которые предоставили недостающие справки в марте-начале апреля в адрес </w:t>
      </w:r>
      <w:proofErr w:type="spellStart"/>
      <w:r w:rsidRPr="00C74752">
        <w:rPr>
          <w:rStyle w:val="content--article-info-blocklongformat-xq"/>
          <w:rFonts w:ascii="Times New Roman" w:hAnsi="Times New Roman" w:cs="Times New Roman"/>
          <w:spacing w:val="-2"/>
          <w:sz w:val="24"/>
          <w:szCs w:val="24"/>
        </w:rPr>
        <w:t>энергосбыта</w:t>
      </w:r>
      <w:proofErr w:type="spellEnd"/>
      <w:r w:rsidRPr="00C74752">
        <w:rPr>
          <w:rStyle w:val="content--article-info-blocklongformat-xq"/>
          <w:rFonts w:ascii="Times New Roman" w:hAnsi="Times New Roman" w:cs="Times New Roman"/>
          <w:spacing w:val="-2"/>
          <w:sz w:val="24"/>
          <w:szCs w:val="24"/>
        </w:rPr>
        <w:t xml:space="preserve">. 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Остальные собственники жилых и садовых домов уведомлены об отсутствии необходимых документов посредством дистанционных сервисов компании. </w:t>
      </w:r>
    </w:p>
    <w:p w:rsidR="00C74752" w:rsidRPr="00C74752" w:rsidRDefault="00C74752" w:rsidP="00C7475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планах </w:t>
      </w:r>
      <w:r w:rsidRPr="00C74752">
        <w:rPr>
          <w:rFonts w:ascii="Times New Roman" w:hAnsi="Times New Roman" w:cs="Times New Roman"/>
          <w:sz w:val="24"/>
          <w:szCs w:val="24"/>
        </w:rPr>
        <w:t xml:space="preserve">АО «Газпром энергосбыт Тюмень» 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актуализировать начисления еще для </w:t>
      </w:r>
      <w:r w:rsidRPr="00C74752">
        <w:rPr>
          <w:rStyle w:val="content--article-info-blocklongformat-xq"/>
          <w:rFonts w:ascii="Times New Roman" w:hAnsi="Times New Roman" w:cs="Times New Roman"/>
          <w:spacing w:val="-2"/>
          <w:sz w:val="24"/>
          <w:szCs w:val="24"/>
        </w:rPr>
        <w:t>3,6 тыс. лицевых счетов.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Абонентам необходимо предоставить поставщику электроэнергии всего два документа: </w:t>
      </w:r>
      <w:r w:rsidRPr="00C74752">
        <w:rPr>
          <w:rFonts w:ascii="Times New Roman" w:hAnsi="Times New Roman" w:cs="Times New Roman"/>
          <w:sz w:val="24"/>
          <w:szCs w:val="24"/>
        </w:rPr>
        <w:t>свидетельство о праве собственности на объект (или выписку из ЕГРН) и документ, подтверждающий наличие электроотопительной установки – это может быть технический паспорт объекта, документ от БТИ или кадастрового инженера, документы о технологическом присоединении к электрическим сетям либо акт осмотра на бланке сетевой организации. Документы можно предоставить в ближайший Центр обслуживания клиентов, либо загрузить скан-копии через «</w:t>
      </w:r>
      <w:hyperlink r:id="rId7" w:history="1">
        <w:r w:rsidRPr="00C74752">
          <w:rPr>
            <w:rStyle w:val="a7"/>
            <w:rFonts w:ascii="Times New Roman" w:hAnsi="Times New Roman" w:cs="Times New Roman"/>
            <w:sz w:val="24"/>
            <w:szCs w:val="24"/>
          </w:rPr>
          <w:t>Личный кабинет клиента</w:t>
        </w:r>
      </w:hyperlink>
      <w:r w:rsidRPr="00C74752">
        <w:rPr>
          <w:rFonts w:ascii="Times New Roman" w:hAnsi="Times New Roman" w:cs="Times New Roman"/>
          <w:sz w:val="24"/>
          <w:szCs w:val="24"/>
        </w:rPr>
        <w:t xml:space="preserve">» на сайте или в </w:t>
      </w:r>
      <w:hyperlink r:id="rId8" w:history="1">
        <w:r w:rsidRPr="00C74752">
          <w:rPr>
            <w:rStyle w:val="a7"/>
            <w:rFonts w:ascii="Times New Roman" w:hAnsi="Times New Roman" w:cs="Times New Roman"/>
            <w:sz w:val="24"/>
            <w:szCs w:val="24"/>
          </w:rPr>
          <w:t>мобильном приложении «ГЭТ ЛКК.2.0»</w:t>
        </w:r>
      </w:hyperlink>
      <w:r w:rsidRPr="00C74752">
        <w:rPr>
          <w:rFonts w:ascii="Times New Roman" w:hAnsi="Times New Roman" w:cs="Times New Roman"/>
          <w:sz w:val="24"/>
          <w:szCs w:val="24"/>
        </w:rPr>
        <w:t xml:space="preserve">. Консультации проводятся в контактном центре по телефону 8 (800) 100-56-06. </w:t>
      </w:r>
    </w:p>
    <w:p w:rsidR="00C74752" w:rsidRPr="00C74752" w:rsidRDefault="00C74752" w:rsidP="00C7475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>Напомним, что основанием для перерасчета</w:t>
      </w:r>
      <w:r w:rsidRPr="00C74752">
        <w:rPr>
          <w:rFonts w:ascii="Times New Roman" w:hAnsi="Times New Roman" w:cs="Times New Roman"/>
          <w:sz w:val="24"/>
          <w:szCs w:val="24"/>
        </w:rPr>
        <w:t xml:space="preserve"> </w:t>
      </w:r>
      <w:r w:rsidRPr="00C74752">
        <w:rPr>
          <w:rFonts w:ascii="Times New Roman" w:hAnsi="Times New Roman" w:cs="Times New Roman"/>
          <w:bCs/>
          <w:iCs/>
          <w:sz w:val="24"/>
          <w:szCs w:val="24"/>
          <w:bdr w:val="none" w:sz="0" w:space="0" w:color="auto" w:frame="1"/>
          <w:shd w:val="clear" w:color="auto" w:fill="FFFFFF"/>
        </w:rPr>
        <w:t>платы за потребленную в январе-феврале 2025 года электроэнергию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Распоряжение РЭК Тюменской области, ХМАО-Югры и ЯНАО от 28.02.2025 № 6. Документом были установлены новые границы диапазонов объемов потребления, которые будут действовать в период отопительного сезона: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диапазон – до 7 020 кВт/ч в месяц включительно, 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диапазон – от 7 020 кВт/ч до 10 800 кВт/ч в месяц включительно, 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III</w:t>
      </w:r>
      <w:r w:rsidRPr="00C747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диапазон – свыше 10 800 кВт/ч в месяц. </w:t>
      </w:r>
    </w:p>
    <w:p w:rsidR="00C74752" w:rsidRPr="00C74752" w:rsidRDefault="00C74752" w:rsidP="00C74752">
      <w:pPr>
        <w:tabs>
          <w:tab w:val="left" w:pos="3300"/>
        </w:tabs>
        <w:spacing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4752">
        <w:rPr>
          <w:rFonts w:ascii="Times New Roman" w:hAnsi="Times New Roman" w:cs="Times New Roman"/>
          <w:color w:val="000000" w:themeColor="text1"/>
          <w:sz w:val="24"/>
          <w:szCs w:val="24"/>
        </w:rPr>
        <w:t>Энергетики разработали карточки с пояснениями, как проводят расчеты и перерасчеты на примере абонента, потребляющего электроэнергию порядка 15 000 кВт*ч в месяц, до, после введения и после изменения диапазонов объема потребления.</w:t>
      </w:r>
    </w:p>
    <w:p w:rsidR="0082253B" w:rsidRPr="00C74752" w:rsidRDefault="0082253B" w:rsidP="00E515D7">
      <w:pPr>
        <w:spacing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</w:p>
    <w:p w:rsidR="00B96514" w:rsidRPr="00C74752" w:rsidRDefault="00B96514" w:rsidP="00E515D7">
      <w:pPr>
        <w:spacing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bookmarkStart w:id="0" w:name="_GoBack"/>
      <w:bookmarkEnd w:id="0"/>
    </w:p>
    <w:p w:rsidR="00B96514" w:rsidRPr="00C74752" w:rsidRDefault="00B96514" w:rsidP="00E515D7">
      <w:pPr>
        <w:spacing w:after="160" w:line="240" w:lineRule="atLeast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C74752">
        <w:rPr>
          <w:rFonts w:ascii="Times New Roman" w:hAnsi="Times New Roman" w:cs="Times New Roman"/>
          <w:b/>
          <w:bCs/>
          <w:sz w:val="24"/>
          <w:szCs w:val="24"/>
        </w:rPr>
        <w:t>Управление</w:t>
      </w:r>
      <w:r w:rsidRPr="00C747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 связям с общественностью и работе со СМИ</w:t>
      </w:r>
    </w:p>
    <w:p w:rsidR="00C74752" w:rsidRPr="00C74752" w:rsidRDefault="00B96514" w:rsidP="00E515D7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747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Тел.: (3462) 77-77-77 (доб. 14-120)  </w:t>
      </w:r>
    </w:p>
    <w:p w:rsidR="006F1F21" w:rsidRPr="00C74752" w:rsidRDefault="00B96514" w:rsidP="00E515D7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74752">
        <w:rPr>
          <w:rFonts w:ascii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>info</w:t>
      </w:r>
      <w:r w:rsidRPr="00C74752">
        <w:rPr>
          <w:rFonts w:ascii="Times New Roman" w:hAnsi="Times New Roman" w:cs="Times New Roman"/>
          <w:b/>
          <w:bCs/>
          <w:color w:val="0070C0"/>
          <w:sz w:val="24"/>
          <w:szCs w:val="24"/>
          <w:lang w:eastAsia="ru-RU"/>
        </w:rPr>
        <w:t>@</w:t>
      </w:r>
      <w:proofErr w:type="spellStart"/>
      <w:r w:rsidRPr="00C74752">
        <w:rPr>
          <w:rFonts w:ascii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>energosales</w:t>
      </w:r>
      <w:proofErr w:type="spellEnd"/>
      <w:r w:rsidRPr="00C74752">
        <w:rPr>
          <w:rFonts w:ascii="Times New Roman" w:hAnsi="Times New Roman" w:cs="Times New Roman"/>
          <w:b/>
          <w:bCs/>
          <w:color w:val="0070C0"/>
          <w:sz w:val="24"/>
          <w:szCs w:val="24"/>
          <w:lang w:eastAsia="ru-RU"/>
        </w:rPr>
        <w:t>.</w:t>
      </w:r>
      <w:proofErr w:type="spellStart"/>
      <w:r w:rsidRPr="00C74752">
        <w:rPr>
          <w:rFonts w:ascii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>ru</w:t>
      </w:r>
      <w:proofErr w:type="spellEnd"/>
      <w:r w:rsidRPr="00C74752">
        <w:rPr>
          <w:rFonts w:ascii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> </w:t>
      </w:r>
      <w:hyperlink r:id="rId9" w:history="1">
        <w:r w:rsidRPr="00C74752">
          <w:rPr>
            <w:rStyle w:val="a7"/>
            <w:rFonts w:ascii="Times New Roman" w:hAnsi="Times New Roman" w:cs="Times New Roman"/>
            <w:b/>
            <w:bCs/>
            <w:color w:val="0070C0"/>
            <w:sz w:val="24"/>
            <w:szCs w:val="24"/>
            <w:u w:val="none"/>
            <w:lang w:val="en-US" w:eastAsia="ru-RU"/>
          </w:rPr>
          <w:t>www</w:t>
        </w:r>
        <w:r w:rsidRPr="00C74752">
          <w:rPr>
            <w:rStyle w:val="a7"/>
            <w:rFonts w:ascii="Times New Roman" w:hAnsi="Times New Roman" w:cs="Times New Roman"/>
            <w:b/>
            <w:bCs/>
            <w:color w:val="0070C0"/>
            <w:sz w:val="24"/>
            <w:szCs w:val="24"/>
            <w:u w:val="none"/>
            <w:lang w:eastAsia="ru-RU"/>
          </w:rPr>
          <w:t>.</w:t>
        </w:r>
        <w:proofErr w:type="spellStart"/>
        <w:r w:rsidRPr="00C74752">
          <w:rPr>
            <w:rStyle w:val="a7"/>
            <w:rFonts w:ascii="Times New Roman" w:hAnsi="Times New Roman" w:cs="Times New Roman"/>
            <w:b/>
            <w:bCs/>
            <w:color w:val="0070C0"/>
            <w:sz w:val="24"/>
            <w:szCs w:val="24"/>
            <w:u w:val="none"/>
            <w:lang w:val="en-US" w:eastAsia="ru-RU"/>
          </w:rPr>
          <w:t>gesbt</w:t>
        </w:r>
        <w:proofErr w:type="spellEnd"/>
        <w:r w:rsidRPr="00C74752">
          <w:rPr>
            <w:rStyle w:val="a7"/>
            <w:rFonts w:ascii="Times New Roman" w:hAnsi="Times New Roman" w:cs="Times New Roman"/>
            <w:b/>
            <w:bCs/>
            <w:color w:val="0070C0"/>
            <w:sz w:val="24"/>
            <w:szCs w:val="24"/>
            <w:u w:val="none"/>
            <w:lang w:eastAsia="ru-RU"/>
          </w:rPr>
          <w:t>.</w:t>
        </w:r>
        <w:proofErr w:type="spellStart"/>
        <w:r w:rsidRPr="00C74752">
          <w:rPr>
            <w:rStyle w:val="a7"/>
            <w:rFonts w:ascii="Times New Roman" w:hAnsi="Times New Roman" w:cs="Times New Roman"/>
            <w:b/>
            <w:bCs/>
            <w:color w:val="0070C0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sectPr w:rsidR="006F1F21" w:rsidRPr="00C74752" w:rsidSect="007542D9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EB" w:rsidRDefault="009D6CEB" w:rsidP="00745309">
      <w:pPr>
        <w:spacing w:after="0" w:line="240" w:lineRule="auto"/>
      </w:pPr>
      <w:r>
        <w:separator/>
      </w:r>
    </w:p>
  </w:endnote>
  <w:endnote w:type="continuationSeparator" w:id="0">
    <w:p w:rsidR="009D6CEB" w:rsidRDefault="009D6CEB" w:rsidP="0074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Courier New"/>
    <w:charset w:val="00"/>
    <w:family w:val="swiss"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EB" w:rsidRDefault="009D6CEB" w:rsidP="00745309">
      <w:pPr>
        <w:spacing w:after="0" w:line="240" w:lineRule="auto"/>
      </w:pPr>
      <w:r>
        <w:separator/>
      </w:r>
    </w:p>
  </w:footnote>
  <w:footnote w:type="continuationSeparator" w:id="0">
    <w:p w:rsidR="009D6CEB" w:rsidRDefault="009D6CEB" w:rsidP="00745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2D9" w:rsidRPr="007542D9" w:rsidRDefault="007542D9">
    <w:pPr>
      <w:pStyle w:val="a8"/>
      <w:rPr>
        <w:noProof/>
        <w:lang w:val="en-US" w:eastAsia="ru-RU"/>
      </w:rPr>
    </w:pPr>
  </w:p>
  <w:p w:rsidR="00745309" w:rsidRDefault="0074530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2D9" w:rsidRDefault="000901E5">
    <w:pPr>
      <w:pStyle w:val="a8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40607339" wp14:editId="4F3123FA">
          <wp:simplePos x="0" y="0"/>
          <wp:positionH relativeFrom="column">
            <wp:posOffset>-1080135</wp:posOffset>
          </wp:positionH>
          <wp:positionV relativeFrom="paragraph">
            <wp:posOffset>-449581</wp:posOffset>
          </wp:positionV>
          <wp:extent cx="7556740" cy="10687459"/>
          <wp:effectExtent l="0" t="0" r="0" b="0"/>
          <wp:wrapNone/>
          <wp:docPr id="1" name="Рисунок 1" descr="C:\Users\Nureev.YI\Desktop\Бланк служебной записки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ureev.YI\Desktop\Бланк служебной записки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675" cy="10687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1C3A"/>
    <w:multiLevelType w:val="multilevel"/>
    <w:tmpl w:val="10C2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B4D6E"/>
    <w:multiLevelType w:val="hybridMultilevel"/>
    <w:tmpl w:val="9D9C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0330D"/>
    <w:multiLevelType w:val="hybridMultilevel"/>
    <w:tmpl w:val="6FC44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C6626"/>
    <w:multiLevelType w:val="hybridMultilevel"/>
    <w:tmpl w:val="703A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22380"/>
    <w:multiLevelType w:val="hybridMultilevel"/>
    <w:tmpl w:val="A942BD4C"/>
    <w:lvl w:ilvl="0" w:tplc="0B32D2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 w:themeColor="hyperlink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A6D41"/>
    <w:multiLevelType w:val="hybridMultilevel"/>
    <w:tmpl w:val="3BACB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058E3"/>
    <w:multiLevelType w:val="hybridMultilevel"/>
    <w:tmpl w:val="23D40610"/>
    <w:lvl w:ilvl="0" w:tplc="EB56D1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25"/>
    <w:rsid w:val="000111C5"/>
    <w:rsid w:val="0002441F"/>
    <w:rsid w:val="000602DA"/>
    <w:rsid w:val="000638BC"/>
    <w:rsid w:val="00081F1A"/>
    <w:rsid w:val="000901E5"/>
    <w:rsid w:val="00095BD0"/>
    <w:rsid w:val="00097A0B"/>
    <w:rsid w:val="000C2084"/>
    <w:rsid w:val="000C2351"/>
    <w:rsid w:val="000C3ABA"/>
    <w:rsid w:val="000E001F"/>
    <w:rsid w:val="00136E7E"/>
    <w:rsid w:val="00140689"/>
    <w:rsid w:val="001436D1"/>
    <w:rsid w:val="00147C91"/>
    <w:rsid w:val="00167044"/>
    <w:rsid w:val="0017417B"/>
    <w:rsid w:val="00185CF9"/>
    <w:rsid w:val="00195EF1"/>
    <w:rsid w:val="001C11DE"/>
    <w:rsid w:val="001C29DF"/>
    <w:rsid w:val="001D1E5C"/>
    <w:rsid w:val="001D1F8F"/>
    <w:rsid w:val="001D76A5"/>
    <w:rsid w:val="001E5372"/>
    <w:rsid w:val="002116AE"/>
    <w:rsid w:val="00233D44"/>
    <w:rsid w:val="002371C4"/>
    <w:rsid w:val="002470D7"/>
    <w:rsid w:val="00251987"/>
    <w:rsid w:val="00292F97"/>
    <w:rsid w:val="002A06BC"/>
    <w:rsid w:val="002A5E0A"/>
    <w:rsid w:val="002C3A6F"/>
    <w:rsid w:val="002C4D16"/>
    <w:rsid w:val="002C7904"/>
    <w:rsid w:val="002D2565"/>
    <w:rsid w:val="002E49D2"/>
    <w:rsid w:val="00300186"/>
    <w:rsid w:val="00310C6D"/>
    <w:rsid w:val="00331113"/>
    <w:rsid w:val="00334EFA"/>
    <w:rsid w:val="00343374"/>
    <w:rsid w:val="00343B37"/>
    <w:rsid w:val="00350E64"/>
    <w:rsid w:val="003572D5"/>
    <w:rsid w:val="00372237"/>
    <w:rsid w:val="00373877"/>
    <w:rsid w:val="00376561"/>
    <w:rsid w:val="00387CE8"/>
    <w:rsid w:val="003B36EE"/>
    <w:rsid w:val="003B5AD3"/>
    <w:rsid w:val="003D0842"/>
    <w:rsid w:val="003E6722"/>
    <w:rsid w:val="00402A85"/>
    <w:rsid w:val="0042144C"/>
    <w:rsid w:val="00435FCE"/>
    <w:rsid w:val="00451CCD"/>
    <w:rsid w:val="004535B7"/>
    <w:rsid w:val="00474E9C"/>
    <w:rsid w:val="00476B87"/>
    <w:rsid w:val="004860B4"/>
    <w:rsid w:val="00487289"/>
    <w:rsid w:val="004A0EE4"/>
    <w:rsid w:val="004B575A"/>
    <w:rsid w:val="004D766E"/>
    <w:rsid w:val="004E0E11"/>
    <w:rsid w:val="004E2CF8"/>
    <w:rsid w:val="004F426C"/>
    <w:rsid w:val="004F56C8"/>
    <w:rsid w:val="0051003E"/>
    <w:rsid w:val="0051537E"/>
    <w:rsid w:val="00524920"/>
    <w:rsid w:val="0053017D"/>
    <w:rsid w:val="005628FD"/>
    <w:rsid w:val="00564DBC"/>
    <w:rsid w:val="00592A0C"/>
    <w:rsid w:val="00592B48"/>
    <w:rsid w:val="005A1B10"/>
    <w:rsid w:val="005A62E9"/>
    <w:rsid w:val="005C3DA8"/>
    <w:rsid w:val="005D05A0"/>
    <w:rsid w:val="005E1ADD"/>
    <w:rsid w:val="005E3513"/>
    <w:rsid w:val="005F67D3"/>
    <w:rsid w:val="00600EF3"/>
    <w:rsid w:val="00604B7F"/>
    <w:rsid w:val="00606860"/>
    <w:rsid w:val="0063369F"/>
    <w:rsid w:val="00651FC3"/>
    <w:rsid w:val="00655399"/>
    <w:rsid w:val="00674CF8"/>
    <w:rsid w:val="0067770F"/>
    <w:rsid w:val="006A0D15"/>
    <w:rsid w:val="006A203E"/>
    <w:rsid w:val="006A3844"/>
    <w:rsid w:val="006A5C9B"/>
    <w:rsid w:val="006D4509"/>
    <w:rsid w:val="006D7169"/>
    <w:rsid w:val="006D7D8C"/>
    <w:rsid w:val="006E5FC4"/>
    <w:rsid w:val="006F1F21"/>
    <w:rsid w:val="006F2E7A"/>
    <w:rsid w:val="006F7185"/>
    <w:rsid w:val="00700175"/>
    <w:rsid w:val="007019AA"/>
    <w:rsid w:val="0070330B"/>
    <w:rsid w:val="00721557"/>
    <w:rsid w:val="0073373E"/>
    <w:rsid w:val="00733A81"/>
    <w:rsid w:val="00740903"/>
    <w:rsid w:val="00745309"/>
    <w:rsid w:val="007542D9"/>
    <w:rsid w:val="00783B10"/>
    <w:rsid w:val="007D566B"/>
    <w:rsid w:val="007E1300"/>
    <w:rsid w:val="007E78DA"/>
    <w:rsid w:val="007F1196"/>
    <w:rsid w:val="007F1C83"/>
    <w:rsid w:val="007F3EA8"/>
    <w:rsid w:val="007F49F2"/>
    <w:rsid w:val="00804198"/>
    <w:rsid w:val="00812FC6"/>
    <w:rsid w:val="00814539"/>
    <w:rsid w:val="0082253B"/>
    <w:rsid w:val="00843442"/>
    <w:rsid w:val="008515B0"/>
    <w:rsid w:val="0085599F"/>
    <w:rsid w:val="00857251"/>
    <w:rsid w:val="008601AF"/>
    <w:rsid w:val="008622D6"/>
    <w:rsid w:val="0087160B"/>
    <w:rsid w:val="00881A95"/>
    <w:rsid w:val="00887800"/>
    <w:rsid w:val="008B524C"/>
    <w:rsid w:val="008C32CD"/>
    <w:rsid w:val="008F3485"/>
    <w:rsid w:val="008F6880"/>
    <w:rsid w:val="008F74E5"/>
    <w:rsid w:val="0090031A"/>
    <w:rsid w:val="0090326F"/>
    <w:rsid w:val="00937FE2"/>
    <w:rsid w:val="0095733A"/>
    <w:rsid w:val="0097489B"/>
    <w:rsid w:val="00997351"/>
    <w:rsid w:val="009976A9"/>
    <w:rsid w:val="009A0652"/>
    <w:rsid w:val="009A3898"/>
    <w:rsid w:val="009A699F"/>
    <w:rsid w:val="009A73CC"/>
    <w:rsid w:val="009B1E5B"/>
    <w:rsid w:val="009C0485"/>
    <w:rsid w:val="009C6B12"/>
    <w:rsid w:val="009D32FD"/>
    <w:rsid w:val="009D3B3D"/>
    <w:rsid w:val="009D6CEB"/>
    <w:rsid w:val="009E33F1"/>
    <w:rsid w:val="009F25A8"/>
    <w:rsid w:val="00A22982"/>
    <w:rsid w:val="00A24C77"/>
    <w:rsid w:val="00A26991"/>
    <w:rsid w:val="00A5301A"/>
    <w:rsid w:val="00A60E3B"/>
    <w:rsid w:val="00A61043"/>
    <w:rsid w:val="00A67B89"/>
    <w:rsid w:val="00A72F98"/>
    <w:rsid w:val="00A754FB"/>
    <w:rsid w:val="00A8616D"/>
    <w:rsid w:val="00A86E7A"/>
    <w:rsid w:val="00A87999"/>
    <w:rsid w:val="00A93059"/>
    <w:rsid w:val="00AA131D"/>
    <w:rsid w:val="00AA3EEE"/>
    <w:rsid w:val="00AE7A2E"/>
    <w:rsid w:val="00AF7289"/>
    <w:rsid w:val="00B01D6F"/>
    <w:rsid w:val="00B01DBA"/>
    <w:rsid w:val="00B061AA"/>
    <w:rsid w:val="00B11BDD"/>
    <w:rsid w:val="00B16A31"/>
    <w:rsid w:val="00B20DBF"/>
    <w:rsid w:val="00B25187"/>
    <w:rsid w:val="00B340A4"/>
    <w:rsid w:val="00B36F25"/>
    <w:rsid w:val="00B420F9"/>
    <w:rsid w:val="00B60ED6"/>
    <w:rsid w:val="00B629E1"/>
    <w:rsid w:val="00B916EF"/>
    <w:rsid w:val="00B93EF0"/>
    <w:rsid w:val="00B94475"/>
    <w:rsid w:val="00B96514"/>
    <w:rsid w:val="00BA1064"/>
    <w:rsid w:val="00BA1D30"/>
    <w:rsid w:val="00BA6247"/>
    <w:rsid w:val="00BA7BB4"/>
    <w:rsid w:val="00BB4C52"/>
    <w:rsid w:val="00BD1EDE"/>
    <w:rsid w:val="00BD57AB"/>
    <w:rsid w:val="00BF17CD"/>
    <w:rsid w:val="00BF737C"/>
    <w:rsid w:val="00C31EDF"/>
    <w:rsid w:val="00C37953"/>
    <w:rsid w:val="00C42DF7"/>
    <w:rsid w:val="00C476BA"/>
    <w:rsid w:val="00C500B1"/>
    <w:rsid w:val="00C53E7B"/>
    <w:rsid w:val="00C74752"/>
    <w:rsid w:val="00C858DE"/>
    <w:rsid w:val="00CB55B8"/>
    <w:rsid w:val="00CC07BF"/>
    <w:rsid w:val="00CC2C89"/>
    <w:rsid w:val="00CC6058"/>
    <w:rsid w:val="00CD0177"/>
    <w:rsid w:val="00CD0308"/>
    <w:rsid w:val="00CD6FF5"/>
    <w:rsid w:val="00CE20A9"/>
    <w:rsid w:val="00CE3D7D"/>
    <w:rsid w:val="00CF7237"/>
    <w:rsid w:val="00D034E6"/>
    <w:rsid w:val="00D051BE"/>
    <w:rsid w:val="00D05759"/>
    <w:rsid w:val="00D0756C"/>
    <w:rsid w:val="00D2454B"/>
    <w:rsid w:val="00D60D2C"/>
    <w:rsid w:val="00D62BA5"/>
    <w:rsid w:val="00D9144D"/>
    <w:rsid w:val="00DB21CA"/>
    <w:rsid w:val="00DB40C9"/>
    <w:rsid w:val="00DD0BE8"/>
    <w:rsid w:val="00DE2FE7"/>
    <w:rsid w:val="00DF2365"/>
    <w:rsid w:val="00E22BBB"/>
    <w:rsid w:val="00E23D19"/>
    <w:rsid w:val="00E32520"/>
    <w:rsid w:val="00E33B10"/>
    <w:rsid w:val="00E35E2C"/>
    <w:rsid w:val="00E5075B"/>
    <w:rsid w:val="00E515D7"/>
    <w:rsid w:val="00E62E8F"/>
    <w:rsid w:val="00E7661D"/>
    <w:rsid w:val="00E822C2"/>
    <w:rsid w:val="00E838C8"/>
    <w:rsid w:val="00EA591E"/>
    <w:rsid w:val="00EB3DC3"/>
    <w:rsid w:val="00EC3BF4"/>
    <w:rsid w:val="00EE593A"/>
    <w:rsid w:val="00EE5CA5"/>
    <w:rsid w:val="00EF646F"/>
    <w:rsid w:val="00F146A4"/>
    <w:rsid w:val="00F17DF6"/>
    <w:rsid w:val="00F37138"/>
    <w:rsid w:val="00F41954"/>
    <w:rsid w:val="00F67B09"/>
    <w:rsid w:val="00F72224"/>
    <w:rsid w:val="00F76CD1"/>
    <w:rsid w:val="00FC2DD6"/>
    <w:rsid w:val="00FC3674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4F305"/>
  <w15:docId w15:val="{30453030-2A32-4EDD-8B71-0DDC3157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D44"/>
  </w:style>
  <w:style w:type="paragraph" w:styleId="1">
    <w:name w:val="heading 1"/>
    <w:basedOn w:val="a"/>
    <w:link w:val="10"/>
    <w:uiPriority w:val="9"/>
    <w:qFormat/>
    <w:rsid w:val="008F74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B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500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500B1"/>
    <w:rPr>
      <w:b/>
      <w:bCs/>
    </w:rPr>
  </w:style>
  <w:style w:type="character" w:styleId="a7">
    <w:name w:val="Hyperlink"/>
    <w:basedOn w:val="a0"/>
    <w:uiPriority w:val="99"/>
    <w:unhideWhenUsed/>
    <w:rsid w:val="0014068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45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5309"/>
  </w:style>
  <w:style w:type="paragraph" w:styleId="aa">
    <w:name w:val="footer"/>
    <w:basedOn w:val="a"/>
    <w:link w:val="ab"/>
    <w:unhideWhenUsed/>
    <w:rsid w:val="00745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745309"/>
  </w:style>
  <w:style w:type="table" w:styleId="ac">
    <w:name w:val="Table Grid"/>
    <w:basedOn w:val="a1"/>
    <w:uiPriority w:val="39"/>
    <w:rsid w:val="00B93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435FCE"/>
    <w:pPr>
      <w:spacing w:after="160" w:line="259" w:lineRule="auto"/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2A06BC"/>
    <w:rPr>
      <w:color w:val="800080" w:themeColor="followedHyperlink"/>
      <w:u w:val="single"/>
    </w:rPr>
  </w:style>
  <w:style w:type="paragraph" w:customStyle="1" w:styleId="Default">
    <w:name w:val="Default"/>
    <w:rsid w:val="00843442"/>
    <w:pPr>
      <w:autoSpaceDE w:val="0"/>
      <w:autoSpaceDN w:val="0"/>
      <w:adjustRightInd w:val="0"/>
      <w:spacing w:after="0" w:line="240" w:lineRule="auto"/>
    </w:pPr>
    <w:rPr>
      <w:rFonts w:ascii="HeliosCond" w:eastAsia="Times New Roman" w:hAnsi="HeliosCond" w:cs="HeliosCond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74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zen-layout--navigation-tabtext-2g">
    <w:name w:val="dzen-layout--navigation-tab__text-2g"/>
    <w:basedOn w:val="a0"/>
    <w:rsid w:val="008F74E5"/>
  </w:style>
  <w:style w:type="character" w:customStyle="1" w:styleId="dzen-layout--ad-campaign-linktitle-1y">
    <w:name w:val="dzen-layout--ad-campaign-link__title-1y"/>
    <w:basedOn w:val="a0"/>
    <w:rsid w:val="008F74E5"/>
  </w:style>
  <w:style w:type="character" w:customStyle="1" w:styleId="dzen-layout--ad-campaign-linklink-22">
    <w:name w:val="dzen-layout--ad-campaign-link__link-22"/>
    <w:basedOn w:val="a0"/>
    <w:rsid w:val="008F74E5"/>
  </w:style>
  <w:style w:type="character" w:customStyle="1" w:styleId="c1dec6ae7">
    <w:name w:val="c1dec6ae7"/>
    <w:basedOn w:val="a0"/>
    <w:rsid w:val="008F74E5"/>
  </w:style>
  <w:style w:type="character" w:customStyle="1" w:styleId="ef4cdcf1c">
    <w:name w:val="ef4cdcf1c"/>
    <w:basedOn w:val="a0"/>
    <w:rsid w:val="008F74E5"/>
  </w:style>
  <w:style w:type="character" w:customStyle="1" w:styleId="content--publisher-block-inlinechannelname-wv">
    <w:name w:val="content--publisher-block-inline__channelname-wv"/>
    <w:basedOn w:val="a0"/>
    <w:rsid w:val="008F74E5"/>
  </w:style>
  <w:style w:type="character" w:customStyle="1" w:styleId="content--article-info-blocklongformat-xq">
    <w:name w:val="content--article-info-block__longformat-xq"/>
    <w:basedOn w:val="a0"/>
    <w:rsid w:val="008F74E5"/>
  </w:style>
  <w:style w:type="paragraph" w:customStyle="1" w:styleId="content--common-blockblock-3u">
    <w:name w:val="content--common-block__block-3u"/>
    <w:basedOn w:val="a"/>
    <w:rsid w:val="008F7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A67B8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67B8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67B8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67B8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67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4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1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2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7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8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3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0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16385">
                      <w:marLeft w:val="0"/>
                      <w:marRight w:val="0"/>
                      <w:marTop w:val="24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8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839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6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6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54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87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01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188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694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024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75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501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7979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734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2311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068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150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5328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08216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6828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67631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25348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1832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09021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19280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3871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1436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06567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48668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205790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2754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20830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366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7029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03716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2839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9436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79729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91679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86655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5940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9966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43788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0605999">
                                                                                                              <w:marLeft w:val="0"/>
                                                                                                              <w:marRight w:val="45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334912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7562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9840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5264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90136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59478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1770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10167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417557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105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0888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3821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065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1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33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6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8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27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0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801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995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347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064690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90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5973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411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607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460623">
                                                              <w:marLeft w:val="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3442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291228">
                                                              <w:marLeft w:val="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466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787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575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357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766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608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967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2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695199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sbt.ru/chastnym-litsam/mobilnoe-prilozheni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kf.gesb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esb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Кустова Татьяна Андреевна</dc:creator>
  <cp:keywords/>
  <dc:description/>
  <cp:lastModifiedBy>Волкова Анастасия Владимировна</cp:lastModifiedBy>
  <cp:revision>2</cp:revision>
  <cp:lastPrinted>2025-04-09T10:56:00Z</cp:lastPrinted>
  <dcterms:created xsi:type="dcterms:W3CDTF">2025-04-21T10:52:00Z</dcterms:created>
  <dcterms:modified xsi:type="dcterms:W3CDTF">2025-04-21T10:52:00Z</dcterms:modified>
</cp:coreProperties>
</file>