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Социальные выплаты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предоставляются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lang w:val="ru-RU"/>
        </w:rPr>
        <w:t xml:space="preserve">гр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ажданам из числа коренных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малочисленных народов Ханты-Мансийского автономного округа – Югры, включенных в Единый перечен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ь коренных малочисленных народов Российской Федерации,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при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одновременном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вии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щ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) в совокупности проживают в  автономной округе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не менее 10 лет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б)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не имеют в пользовании жилое помещение по договору социального найма или в собственности жилое помещение (доли в праве) в течение 5 лет предшествующей дате подачи заявления, либо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состоят на учёте в качестве нуждающихся в улучшении жилищных условий по основаниям, определенным статьёй 51 Жилищного кодекса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в) не получают (не получали) меры социальной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поддержки на приобретение (строительство) жилых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помещений за счет средств бюджетной системы Российской Федерации, за исключением материнского (семейного капитала) и (или) Югорского семейного капитала, государственной поддержки на улучшение жилищных условий </w:t>
        <w:br/>
        <w:t xml:space="preserve">в несовершеннолетнем возрасте в составе семьи.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</w:p>
    <w:p>
      <w:pPr>
        <w:pStyle w:val="880"/>
        <w:contextualSpacing/>
        <w:ind w:left="284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Расчёт субсидии: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80"/>
        <w:contextualSpacing/>
        <w:ind w:left="284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 = Р x S, где: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80"/>
        <w:contextualSpacing/>
        <w:ind w:left="284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размер субсидии;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80"/>
        <w:contextualSpacing/>
        <w:ind w:left="284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Р -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HYPERLINK "garantF1://18851687.0"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94"/>
          <w:rFonts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норматив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средней рыночной стоимости 1 кв. м. общей площади жилого помещения, установленный Региональной службой по тарифам ХМАО– Югры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0"/>
        <w:contextualSpacing/>
        <w:ind w:left="284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общая площадь жилого помещения,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установленная для семей разной численности.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80"/>
        <w:contextualSpacing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80"/>
        <w:contextualSpacing/>
        <w:ind w:left="142" w:right="94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Норма предоставления общей площади жилого помещения составляет: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pStyle w:val="880"/>
        <w:contextualSpacing/>
        <w:ind w:left="142" w:right="94"/>
        <w:shd w:val="clear" w:color="auto" w:fill="ffff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семья из 1 человека -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33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0"/>
        <w:contextualSpacing/>
        <w:ind w:left="142" w:right="94"/>
        <w:shd w:val="clear" w:color="auto" w:fill="ffff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 семья из 2 человек - 42 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80"/>
        <w:contextualSpacing/>
        <w:ind w:left="142" w:right="94"/>
        <w:shd w:val="clear" w:color="auto" w:fill="ffff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 семья из 3 и более человек - по 18 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на одного человека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0"/>
        <w:jc w:val="both"/>
        <w:spacing w:line="57" w:lineRule="atLeast"/>
        <w:shd w:val="clear" w:color="auto" w:fill="ffffff" w:themeFill="background1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При определении размера социальной выплаты муниципальное обр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азование учитывает кадастровую стоимость жилых помещений (доли в праве), находящихся в собственности либо занимаемых по договору социального найма жилого помещения, за исключением случая передачи жилого помещения в собственность муниципального образования.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28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Социальная выплата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оформляется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форме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сертификата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Ср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ок действия сертификата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составляет 60 календарных дней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со дня его выдачи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widowControl w:val="off"/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 xml:space="preserve">Социальная выплата может быть 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 xml:space="preserve">спользована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:lang w:val="ru-RU"/>
        </w:rPr>
        <w:t xml:space="preserve">на: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  <w:highlight w:val="white"/>
          <w14:ligatures w14:val="non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) оплату договора приобретения жилого помещения, договора долевого участия в строительстве;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б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) первоначальный взнос по кредитному договору (договору займа) по целевому направлению на приобретение или строительство жилого помещения, заключенному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в период действия сертификата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 кредитной организацией (организацией, предоставляющей займы);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в) погашение основной суммы долга по кредитному договору (договору займа) по целевому направлению на приобретение или строи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тельство жилого помещения, заключенному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 период действия сертификата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</w:t>
        <w:br/>
        <w:t xml:space="preserve">по этим кредитам или займам);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г) оплату расходов по строительству жилого дома по договору строительного подряда в соответствии с Федеральным законом от 22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2024 № 186-ФЗ «О строительстве жилых домов по договорам строительного подряда </w:t>
        <w:br/>
        <w:t xml:space="preserve">с использованием счетов эскроу».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sz w:val="27"/>
          <w:szCs w:val="27"/>
          <w:highlight w:val="white"/>
          <w14:ligatures w14:val="none"/>
        </w:rPr>
      </w:r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ОКУМЕНТЫ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НЕОБХОДИМЫЕ ДЛЯ УЧАСТИЯ: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) документы, удостоверяющие личность гражданина и членов его семьи (паспорта, свидетельства о рождении на всех членов семьи);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б) документы, содержащие сведения о заключении (расторжении) брака, перемене фамилии, имени, отчества заявителя и членов его семьи (при наличии);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) документы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на занимаемое жилое помещение (договор купли-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продажи, мены, дарения, передачи жилого помещения в собственность и др.), находящееся </w:t>
        <w:br/>
        <w:t xml:space="preserve">в собственности заявителя и членов его семьи, либо предоставленное по договору социального найма;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г) нотариально заверенная доверенность на представление интересов участника муниципальной программы (при наличии);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contextualSpacing/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документ,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щ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х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contextualSpacing/>
        <w:ind w:left="0" w:right="0" w:firstLine="567"/>
        <w:jc w:val="both"/>
        <w:shd w:val="clear" w:color="ffffff" w:themeColor="background1" w:fill="ffffff" w:themeFill="background1"/>
        <w:widowControl w:val="off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 удостоверение многодетной семьи (при наличии);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contextualSpacing/>
        <w:ind w:left="0" w:right="0" w:firstLine="567"/>
        <w:jc w:val="both"/>
        <w:shd w:val="clear" w:color="ffffff" w:themeColor="background1" w:fill="ffffff" w:themeFill="background1"/>
        <w:widowControl w:val="off"/>
        <w:rPr>
          <w:rFonts w:ascii="Times New Roman" w:hAnsi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ж)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документ, подтверждающий участие в специальной военной операции (при наличии).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7"/>
          <w:szCs w:val="27"/>
          <w:highlight w:val="white"/>
        </w:rPr>
      </w:r>
    </w:p>
    <w:p>
      <w:pPr>
        <w:ind w:right="261" w:firstLine="283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26" w:right="46"/>
        <w:jc w:val="both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КУДА ОБРАЩАТЬСЯ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: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</w:r>
      <w:r>
        <w:rPr>
          <w:rFonts w:ascii="Times New Roman" w:hAnsi="Times New Roman" w:cs="Times New Roman"/>
          <w:bCs/>
          <w:sz w:val="26"/>
          <w:szCs w:val="26"/>
        </w:rPr>
      </w:r>
    </w:p>
    <w:p>
      <w:pPr>
        <w:ind w:left="426" w:right="46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Департамент управления муниципальным имуществом и жилищной политики администрации Сургутского района по адресу: г. Сургут, ул. Энгельса, 10, кабинет 126, тел. 8 (3462) 526-597.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26" w:right="46"/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white"/>
          <w:lang w:val="ru-RU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val="ru-RU"/>
        </w:rPr>
      </w:r>
    </w:p>
    <w:p>
      <w:pPr>
        <w:ind w:left="426" w:right="46"/>
        <w:jc w:val="center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highlight w:val="none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val="ru-RU"/>
        </w:rPr>
        <w:t xml:space="preserve">Ч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val="ru-RU"/>
        </w:rPr>
        <w:t xml:space="preserve">асы приема граждан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white"/>
          <w:lang w:val="ru-RU"/>
        </w:rPr>
        <w:t xml:space="preserve">по предварительной записи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lang w:val="ru-RU"/>
        </w:rPr>
        <w:t xml:space="preserve">: понедельник-среда: 09:00-13:00, 14:00-17:00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  <w:lang w:val="ru-RU"/>
        </w:rPr>
      </w:r>
    </w:p>
    <w:p>
      <w:pPr>
        <w:ind w:left="426" w:right="46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7"/>
          <w:szCs w:val="27"/>
          <w:highlight w:val="whit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426" w:right="26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depim</w:t>
      </w:r>
      <w:r>
        <w:rPr>
          <w:rFonts w:ascii="Times New Roman" w:hAnsi="Times New Roman" w:cs="Times New Roman"/>
          <w:bCs/>
          <w:sz w:val="28"/>
          <w:szCs w:val="28"/>
        </w:rPr>
        <w:t xml:space="preserve"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admsr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26" w:right="261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426" w:right="261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426"/>
        <w:jc w:val="both"/>
        <w:spacing w:after="0" w:line="240" w:lineRule="auto"/>
        <w:rPr>
          <w:rStyle w:val="894"/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Актуальная информация размещена на официальном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сайте администрации Сургутского района: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hyperlink r:id="rId12" w:tooltip="https://www.admsr.ru/work/property/information/11163/" w:history="1">
        <w:r>
          <w:rPr>
            <w:rStyle w:val="894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 xml:space="preserve">https://www.admsr.ru/work/property/information/11163/</w:t>
        </w:r>
        <w:r>
          <w:rPr>
            <w:rStyle w:val="894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</w:r>
        <w:r>
          <w:rPr>
            <w:rStyle w:val="894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none"/>
          </w:rPr>
        </w:r>
      </w:hyperlink>
      <w:r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426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426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46515" cy="114651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74224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1146514" cy="1146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0.28pt;height:90.28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05325" cy="1648781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7674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3405324" cy="1648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68.14pt;height:129.83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ПАМЯТКА</w:t>
      </w:r>
      <w:r>
        <w:rPr>
          <w:rFonts w:ascii="Times New Roman" w:hAnsi="Times New Roman" w:cs="Times New Roman"/>
          <w:bCs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-426"/>
        <w:jc w:val="center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гражданам </w:t>
        <w:br/>
        <w:t xml:space="preserve">из числа коренных малочисленных народов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Ханты-Мансийского автономного </w:t>
        <w:br/>
        <w:t xml:space="preserve">округа – Югры</w:t>
      </w:r>
      <w:r>
        <w:rPr>
          <w:rFonts w:ascii="Times New Roman" w:hAnsi="Times New Roman" w:cs="Times New Roman"/>
          <w:bCs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892"/>
        <w:ind w:right="284"/>
        <w:tabs>
          <w:tab w:val="left" w:pos="4536" w:leader="none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2"/>
        <w:ind w:right="284"/>
        <w:jc w:val="center"/>
        <w:tabs>
          <w:tab w:val="left" w:pos="4536" w:leader="none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92"/>
        <w:ind w:right="284"/>
        <w:jc w:val="center"/>
        <w:tabs>
          <w:tab w:val="left" w:pos="453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ru-RU"/>
        </w:rPr>
        <w:t xml:space="preserve">остановление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ru-RU"/>
        </w:rPr>
        <w:t xml:space="preserve">администрации Сургутского района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ru-RU"/>
        </w:rPr>
        <w:t xml:space="preserve">от 30.04.2025 № 1155-нпа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«Об утверждении порядков работы с гражданами-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участниками муниципальной программы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Сургутского района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Улучшение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жилищных условий жителей Сургутского района и управление муниципальным имуществом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  <w14:ligatures w14:val="none"/>
        </w:rPr>
      </w:r>
    </w:p>
    <w:p>
      <w:pPr>
        <w:pStyle w:val="892"/>
        <w:ind w:right="284"/>
        <w:jc w:val="center"/>
        <w:tabs>
          <w:tab w:val="left" w:pos="4536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(изменения от 05.12.2025 № 2686-нпа)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ru-RU"/>
          <w14:ligatures w14:val="none"/>
        </w:rPr>
      </w:r>
    </w:p>
    <w:sectPr>
      <w:headerReference w:type="default" r:id="rId9"/>
      <w:footerReference w:type="default" r:id="rId10"/>
      <w:footnotePr/>
      <w:endnotePr/>
      <w:type w:val="nextPage"/>
      <w:pgSz w:w="16838" w:h="11906" w:orient="landscape"/>
      <w:pgMar w:top="567" w:right="962" w:bottom="567" w:left="567" w:header="1" w:footer="290" w:gutter="0"/>
      <w:pgBorders w:display="allPages" w:offsetFrom="page" w:zOrder="front">
        <w:bottom w:color="auto" w:space="24" w:sz="4" w:val="single"/>
        <w:left w:color="auto" w:space="24" w:sz="4" w:val="single"/>
        <w:right w:color="auto" w:space="24" w:sz="4" w:val="single"/>
        <w:top w:color="auto" w:space="24" w:sz="4" w:val="single"/>
      </w:pgBorders>
      <w:cols w:num="3" w:sep="0" w:space="127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  <w:p>
    <w:pPr>
      <w:pStyle w:val="887"/>
    </w:pPr>
    <w:r/>
    <w:r/>
  </w:p>
  <w:p>
    <w:pPr>
      <w:pStyle w:val="887"/>
    </w:pPr>
    <w:r/>
    <w:r/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2" w:hanging="360"/>
      </w:pPr>
      <w:rPr>
        <w:rFonts w:ascii="Times New Roman" w:hAnsi="Times New Roman" w:cs="Times New Roman" w:eastAsiaTheme="minorHAnsi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0"/>
    <w:next w:val="880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1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0"/>
    <w:next w:val="8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1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1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1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1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1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1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0"/>
    <w:next w:val="880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1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0"/>
    <w:next w:val="880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1"/>
    <w:link w:val="725"/>
    <w:uiPriority w:val="10"/>
    <w:rPr>
      <w:sz w:val="48"/>
      <w:szCs w:val="48"/>
    </w:rPr>
  </w:style>
  <w:style w:type="paragraph" w:styleId="727">
    <w:name w:val="Subtitle"/>
    <w:basedOn w:val="880"/>
    <w:next w:val="880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1"/>
    <w:link w:val="727"/>
    <w:uiPriority w:val="11"/>
    <w:rPr>
      <w:sz w:val="24"/>
      <w:szCs w:val="24"/>
    </w:rPr>
  </w:style>
  <w:style w:type="paragraph" w:styleId="729">
    <w:name w:val="Quote"/>
    <w:basedOn w:val="880"/>
    <w:next w:val="880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0"/>
    <w:next w:val="880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1"/>
    <w:link w:val="887"/>
    <w:uiPriority w:val="99"/>
  </w:style>
  <w:style w:type="character" w:styleId="734">
    <w:name w:val="Footer Char"/>
    <w:basedOn w:val="881"/>
    <w:link w:val="889"/>
    <w:uiPriority w:val="99"/>
  </w:style>
  <w:style w:type="paragraph" w:styleId="735">
    <w:name w:val="Caption"/>
    <w:basedOn w:val="880"/>
    <w:next w:val="880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881"/>
    <w:link w:val="735"/>
    <w:uiPriority w:val="35"/>
    <w:rPr>
      <w:b/>
      <w:bCs/>
      <w:color w:val="4f81bd" w:themeColor="accent1"/>
      <w:sz w:val="18"/>
      <w:szCs w:val="18"/>
    </w:rPr>
  </w:style>
  <w:style w:type="table" w:styleId="737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Balloon Text"/>
    <w:basedOn w:val="880"/>
    <w:link w:val="88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881"/>
    <w:link w:val="884"/>
    <w:uiPriority w:val="99"/>
    <w:semiHidden/>
    <w:rPr>
      <w:rFonts w:ascii="Segoe UI" w:hAnsi="Segoe UI" w:cs="Segoe UI"/>
      <w:sz w:val="18"/>
      <w:szCs w:val="18"/>
    </w:rPr>
  </w:style>
  <w:style w:type="paragraph" w:styleId="886" w:customStyle="1">
    <w:name w:val="1"/>
    <w:basedOn w:val="880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87">
    <w:name w:val="Header"/>
    <w:basedOn w:val="880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881"/>
    <w:link w:val="887"/>
    <w:uiPriority w:val="99"/>
  </w:style>
  <w:style w:type="paragraph" w:styleId="889">
    <w:name w:val="Footer"/>
    <w:basedOn w:val="880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881"/>
    <w:link w:val="889"/>
    <w:uiPriority w:val="99"/>
  </w:style>
  <w:style w:type="paragraph" w:styleId="891">
    <w:name w:val="List Paragraph"/>
    <w:basedOn w:val="880"/>
    <w:uiPriority w:val="34"/>
    <w:qFormat/>
    <w:pPr>
      <w:contextualSpacing/>
      <w:ind w:left="720"/>
    </w:pPr>
  </w:style>
  <w:style w:type="paragraph" w:styleId="89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93">
    <w:name w:val="Hyperlink"/>
    <w:basedOn w:val="881"/>
    <w:uiPriority w:val="99"/>
    <w:semiHidden/>
    <w:unhideWhenUsed/>
    <w:rPr>
      <w:color w:val="0000ff"/>
      <w:u w:val="single"/>
    </w:rPr>
  </w:style>
  <w:style w:type="character" w:styleId="894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admsr.ru/work/property/information/11163/" TargetMode="External"/><Relationship Id="rId13" Type="http://schemas.openxmlformats.org/officeDocument/2006/relationships/image" Target="media/image1.jpg"/><Relationship Id="rId14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938AB-5A2F-492E-A51F-11DDD013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Александра Анатольевна</dc:creator>
  <cp:keywords/>
  <dc:description/>
  <cp:lastModifiedBy>GavrilovskayaAA</cp:lastModifiedBy>
  <cp:revision>15</cp:revision>
  <dcterms:created xsi:type="dcterms:W3CDTF">2024-02-26T09:56:00Z</dcterms:created>
  <dcterms:modified xsi:type="dcterms:W3CDTF">2025-12-08T10:24:51Z</dcterms:modified>
</cp:coreProperties>
</file>