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5E" w:rsidRPr="007B375E" w:rsidRDefault="007B375E" w:rsidP="007B375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7B375E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2886B445" wp14:editId="6A7675DB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75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75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75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B375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375E" w:rsidRPr="007B375E" w:rsidRDefault="007B375E" w:rsidP="007B3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75E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CC" w:rsidRDefault="001B26CC" w:rsidP="001B26CC">
      <w:pPr>
        <w:pStyle w:val="ConsPlusTitle"/>
        <w:widowControl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«20» мая 2021 года                                                                              </w:t>
      </w:r>
      <w:r>
        <w:rPr>
          <w:b w:val="0"/>
          <w:bCs w:val="0"/>
          <w:color w:val="000000"/>
        </w:rPr>
        <w:t xml:space="preserve">    № 194</w:t>
      </w:r>
      <w:r>
        <w:rPr>
          <w:b w:val="0"/>
          <w:bCs w:val="0"/>
          <w:color w:val="000000"/>
        </w:rPr>
        <w:t xml:space="preserve"> 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п.Нижнесортымский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26" w:rsidRPr="00524726" w:rsidRDefault="00524726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оценки налоговых расходов </w:t>
      </w:r>
    </w:p>
    <w:p w:rsidR="00524726" w:rsidRPr="00524726" w:rsidRDefault="00524726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</w:t>
      </w:r>
      <w:r w:rsidR="00D0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524726" w:rsidRDefault="00524726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r w:rsidR="00D0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24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Нижнесортымский</w:t>
      </w:r>
    </w:p>
    <w:p w:rsidR="00524726" w:rsidRPr="00524726" w:rsidRDefault="00524726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26" w:rsidRPr="00524726" w:rsidRDefault="00993E0E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729C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4726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5" w:history="1">
        <w:r w:rsidR="00524726" w:rsidRPr="0052472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174.3 Бюджетного кодекса Российской Федерации</w:t>
        </w:r>
      </w:hyperlink>
      <w:r w:rsidR="00524726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</w:t>
      </w:r>
      <w:r w:rsid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22.06.</w:t>
      </w:r>
      <w:r w:rsid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796 </w:t>
      </w:r>
      <w:r w:rsid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726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муниципальных образований»</w:t>
      </w:r>
      <w:r w:rsidR="00524726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E0E" w:rsidRDefault="00524726" w:rsidP="00524726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оценки налоговых расходов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B5687"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</w:t>
      </w:r>
      <w:r w:rsidRPr="0052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0E" w:rsidRPr="00993E0E" w:rsidRDefault="00993E0E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93E0E" w:rsidRDefault="00993E0E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обнародования.</w:t>
      </w:r>
    </w:p>
    <w:p w:rsidR="00524726" w:rsidRPr="00993E0E" w:rsidRDefault="00524726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начальника финансово – экономического </w:t>
      </w:r>
      <w:r w:rsidR="00EB5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Павлову Людмилу Сергеевну.</w:t>
      </w:r>
    </w:p>
    <w:p w:rsidR="00993E0E" w:rsidRPr="00993E0E" w:rsidRDefault="00993E0E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77" w:rsidRDefault="00463977" w:rsidP="00993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977" w:rsidRDefault="00463977" w:rsidP="00463977">
      <w:pPr>
        <w:spacing w:after="0" w:line="240" w:lineRule="auto"/>
        <w:ind w:right="13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63977" w:rsidRPr="0038354F" w:rsidRDefault="00463977" w:rsidP="00463977">
      <w:pPr>
        <w:spacing w:after="0" w:line="240" w:lineRule="auto"/>
        <w:ind w:right="13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D5DFD" w:rsidRPr="001D5DFD" w:rsidRDefault="001D5DFD" w:rsidP="0046397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463977" w:rsidRPr="000035C8" w:rsidTr="00DF29AD">
        <w:trPr>
          <w:trHeight w:val="70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DF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DF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П.В.Рымарев</w:t>
            </w:r>
            <w:proofErr w:type="spellEnd"/>
          </w:p>
        </w:tc>
      </w:tr>
      <w:tr w:rsidR="00463977" w:rsidRPr="000035C8" w:rsidTr="00DF29AD">
        <w:trPr>
          <w:trHeight w:val="70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DF2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3977" w:rsidRPr="000035C8" w:rsidRDefault="00463977" w:rsidP="00DF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3977" w:rsidRPr="000035C8" w:rsidRDefault="00463977" w:rsidP="00DF2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726" w:rsidRPr="007B375E" w:rsidRDefault="00524726" w:rsidP="007B3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726" w:rsidRPr="00EB5687" w:rsidRDefault="00524726" w:rsidP="0052472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524726" w:rsidRPr="00EB5687" w:rsidRDefault="00524726" w:rsidP="0052472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524726" w:rsidRPr="00EB5687" w:rsidRDefault="00524726" w:rsidP="0052472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Нижнесортымский </w:t>
      </w:r>
    </w:p>
    <w:p w:rsidR="00524726" w:rsidRPr="00EB5687" w:rsidRDefault="00524726" w:rsidP="0052472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B26CC" w:rsidRP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6CC" w:rsidRP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</w:t>
      </w:r>
      <w:r w:rsid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26CC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Pr="00E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726" w:rsidRPr="00EB5687" w:rsidRDefault="00524726" w:rsidP="0046397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726" w:rsidRPr="00EB5687" w:rsidRDefault="00524726" w:rsidP="0052472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B5687">
        <w:rPr>
          <w:rFonts w:ascii="Times New Roman" w:hAnsi="Times New Roman" w:cs="Times New Roman"/>
          <w:bCs/>
          <w:color w:val="auto"/>
          <w:sz w:val="28"/>
          <w:szCs w:val="28"/>
        </w:rPr>
        <w:t>Порядок оценки налоговых расходов мун</w:t>
      </w:r>
      <w:r w:rsidR="004C68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иципального образования сельское </w:t>
      </w:r>
      <w:r w:rsidRPr="00EB5687">
        <w:rPr>
          <w:rFonts w:ascii="Times New Roman" w:hAnsi="Times New Roman" w:cs="Times New Roman"/>
          <w:bCs/>
          <w:color w:val="auto"/>
          <w:sz w:val="28"/>
          <w:szCs w:val="28"/>
        </w:rPr>
        <w:t>поселение Нижнесортымский</w:t>
      </w:r>
    </w:p>
    <w:p w:rsidR="00D015E5" w:rsidRPr="00D015E5" w:rsidRDefault="00D015E5" w:rsidP="00D015E5">
      <w:pPr>
        <w:shd w:val="clear" w:color="auto" w:fill="FFFFFF"/>
        <w:spacing w:before="322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015E5" w:rsidRPr="00D015E5" w:rsidRDefault="00D015E5" w:rsidP="00D015E5">
      <w:pPr>
        <w:shd w:val="clear" w:color="auto" w:fill="FFFFFF"/>
        <w:spacing w:before="322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Pr="00D015E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оценки налоговых расходов </w:t>
      </w:r>
      <w:r w:rsidRPr="00EB5687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</w:t>
      </w:r>
      <w:r w:rsidR="004C689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B5687">
        <w:rPr>
          <w:rFonts w:ascii="Times New Roman" w:hAnsi="Times New Roman" w:cs="Times New Roman"/>
          <w:bCs/>
          <w:sz w:val="28"/>
          <w:szCs w:val="28"/>
        </w:rPr>
        <w:t>поселение Нижнесортымский</w:t>
      </w:r>
      <w:r w:rsidRPr="00D015E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(далее – Порядок оценки, поселение) определяет процедуру проведения оценки налоговых расходов поселения (далее – налоговые расходы).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Понятия, используемые в Порядке оценки,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796 (далее - Общие требования).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расходов учитывается при формировании основных направлений бюджетной и налоговой политики поселения, а также при проведении оценки эффективности муниципальных программ поселения.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Оценка эффективности предоставляемых (планируемых к предоставлению) (далее - оценка эффективности) налоговых расходов осуществляется с использованием: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статистической налоговой отчетности;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статистических данных о целевых индикаторах муниципальных программ поселения.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предоставляется в разрезе предоставляемых налоговых льгот, в разрезе экономической деятельности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Оценка эффективности налоговых расходов осуществляется в отношении налоговых льгот, пониженных ставок и иных преференций, установленны</w:t>
      </w:r>
      <w:r w:rsidR="004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поселения: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налогоплательщиков – организаций по земельному налогу;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физических лиц, являющихся в соответствии с решениями о налогах плательщиками налогов в бюджет поселения и входящих в льготную категорию налогоплательщиков по следующим налогам: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земельному налогу;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налогу на имущество.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Правила формирования информации о нормативных, целевых и фискальных характеристиках налоговых расходов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целях обеспечения сбора информации для оценки эффективности налоговых расходов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– экономический отдел</w:t>
      </w:r>
      <w:r w:rsidR="004C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Нижнесортымский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ФЭО)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информации о налоговых расходах в электронном виде в разрезе показателей, входящих в перечень информации, включаемый в паспорт налогового расхода согласно приложению 1 к настоящему Порядку оценки.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сбора и учета информации о нормативных и целевых характеристиках налоговых расходов ответственные исполнители предоставляют в электронном виде в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пунктам 10-13 паспорта налогового расхода ежегодно до 10 августа.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Информацию по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 16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,17 паспорта  налогового расхода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на основании данных ИФНС России по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Ханты-Мансийского автономного округа – Югры (далее – ИФНС по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району) в порядке, указанном в соглашении между  ИФНС по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по пунктам 14,18 паспорта налогового расхода -  в порядке, определенном Общими требованиями.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проведения оценки эффективности налоговых расходов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ответственным лицам информацию по пунктам 14-17</w:t>
      </w:r>
      <w:r w:rsidRPr="00D015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налогового расхода ежегодно до 20 августа.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3819697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налоговых расходов</w:t>
      </w:r>
    </w:p>
    <w:bookmarkEnd w:id="1"/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Оценку эффективности налоговых расходов проводят ответственные исполнители. 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совокупного бюджетного эффекта (самоокупаемости) стимулирующих налоговых расходов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4.8, 4.9 раздела 4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Порядок оценки.  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Ответственные исполнители проводят оценку эффективности налоговых расходов и направляют в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оценке эффективности предоставленных налоговых расходов до 1 сентября по форме согласно приложению 2 к настоящему Порядку оценки.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оценкой эффективности налоговых расходов предоставляются произведенные расчеты и аналитическая записка, содержащая: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признании налоговых расходов эффективными (неэффективными);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значимости вклада налоговых расходов в достижение соответствующих показателей (индикаторов);</w:t>
      </w:r>
    </w:p>
    <w:p w:rsid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необходимости сохранения, корректировки или отмене налоговых расходов.</w:t>
      </w:r>
    </w:p>
    <w:p w:rsid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Default="00D015E5" w:rsidP="00D0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эффективности налоговых расходов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Оценка эффективности налоговых расходов поселения (в том числе нераспределенных) осуществляется ответственными исполнителями соответствующих налоговых расходов и включает: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целесообразности налоговых расходов поселения;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результативности налоговых расходов поселения.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Критериями целесообразности налоговых расходов поселения являются: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налоговых расходов поселения целям и задачам муниципальных программ поселения, их структурных элементов и (или) целям социально-экономической политики поселения, не относящимся к муниципальным программам поселения (в отношении непрограммных налоговых расходов);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востребованность льготы, освобождения или иной преференции.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несоответствия налоговых расходов поселения хотя бы одному из критериев, указанных в пункте 4.2. настоящего Порядка, ответственному исполнителю налогового расхода надлежит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налогового расхода, либо сформулировать предложения по совершенствованию механизма ее действия.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Оценка результативности налоговых расходов поселения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социально-экономической политики поселения, не отнесенных к действующим муниципальным программам, и включает оценку бюджетной эффективности налогового расхода.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Оценке подлежит вклад соответствующего налогового расхода в изменение значений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D015E5" w:rsidRPr="00D015E5" w:rsidRDefault="00D015E5" w:rsidP="00D015E5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целях проведения оценки бюджетной эффективности налоговых расходов осуществляется: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объемом налоговых расходов, рассчитывается удельный вес (прирост показателя (индикатора) на 1 рубль налоговых расходов и на 1 рубль бюджетных расходов (для достижения того же эффекта) в случае приме</w:t>
      </w:r>
      <w:r w:rsidR="004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альтернативных механизмов;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социально-экономической политики  поселения, не относящихся к муниципальным программам поселения, и объемов предоставленных налоговых льгот (расчет прироста показателя (индикатора)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на 1 рубль налогового расхода и на 1 рубль расходов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для достижения того же показателя(индикатора) в случае применения альтернативных механизмов) по следующим формулам: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4430588"/>
      <w:proofErr w:type="spellStart"/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Кбюд.рез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.=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Вклад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Объем НР, </w:t>
      </w:r>
    </w:p>
    <w:p w:rsidR="00D015E5" w:rsidRPr="00D015E5" w:rsidRDefault="00D015E5" w:rsidP="00D01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Кбюд.рез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коэффициент бюджетной результативности для налогового расхода;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вклад налогового расхода в достижение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НР – объем предоставленных налоговых расходов.</w:t>
      </w:r>
    </w:p>
    <w:bookmarkEnd w:id="2"/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Кбюд.рез.А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=  Вклад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АМ/ Объем РА, </w:t>
      </w:r>
    </w:p>
    <w:p w:rsidR="00D015E5" w:rsidRPr="00D015E5" w:rsidRDefault="00D015E5" w:rsidP="00D01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Кбюд.рез.А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коэффициент бюджетной результативности для альтернативных механизмов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АМ –вклад расходов поселения (альтернативных механизмов) для </w:t>
      </w:r>
      <w:bookmarkStart w:id="3" w:name="_Hlk44430996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</w:t>
      </w:r>
      <w:bookmarkEnd w:id="3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 – объем расходов поселения в рамках соответствующего альтернативного механизма финансирования для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44431143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</w:t>
      </w:r>
      <w:bookmarkEnd w:id="4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альтернативных механизмов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поселения;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гарантий поселения по обязательствам соответствующих категорий налогоплательщиков;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</w:t>
      </w:r>
      <w:r w:rsidR="004C68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категорий налогоплательщиков.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43823683"/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E</m:t>
          </m:r>
          <w:bookmarkEnd w:id="5"/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ⅈ=1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sup>
          </m:sSubSup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Σ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sup>
          </m:sSubSup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ⅈ</m:t>
                  </m:r>
                </m:sup>
              </m:sSup>
            </m:den>
          </m:f>
        </m:oMath>
      </m:oMathPara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совокупный бюджетный эффект (самоокупаемость) стимулирующих налоговых расходов;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года, имеющий значение от 1 до 5;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-м году;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плательщика, имеющий значение от 1 до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D015E5">
        <w:rPr>
          <w:rFonts w:ascii="Times New Roman" w:eastAsia="Times New Roman" w:hAnsi="Times New Roman" w:cs="Times New Roman"/>
          <w:sz w:val="20"/>
          <w:szCs w:val="20"/>
          <w:lang w:eastAsia="ru-RU"/>
        </w:rPr>
        <w:t>ij</w:t>
      </w:r>
      <w:proofErr w:type="spellEnd"/>
      <w:r w:rsidRPr="00D01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налогов, задекларированных для уплаты получателями налоговых расходов, в бюджет поселения от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налогоплательщика в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году.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определении объема налогов, задекларированных для уплаты в бюджет поселения плательщиками, учитываются начисления по налогу на доходы физических лиц, налогу на имущество, транспортному налогу, налогам, подлежащим к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на день проведения оценки совокупного бюджетного эффекта (самоокупаемости) стимулирующих налоговых расходов поселения для плательщиков, имеющих право на льготы, льготы действуют менее 6 лет, объемы налогов, подлежащих уплате в бюджет поселения, оцениваются (прогнозируются) по данным куратора налогового расхода.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Boj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объем налогов, задекларированных для уплаты в бюджет поселения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j- м плательщиком в базовом году;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</w:t>
      </w:r>
      <w:proofErr w:type="spellEnd"/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темп прироста налоговых расходов поселения в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-м году по отношению к показателям базового года;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r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среднесрочных рыночных заимствований поселения, рассчитываемая по формуле: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proofErr w:type="spell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ставка, определяемая Правительством Российской Федерации;</w:t>
      </w:r>
    </w:p>
    <w:p w:rsidR="00D015E5" w:rsidRPr="00D015E5" w:rsidRDefault="00D015E5" w:rsidP="00D015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риск, рассчитываемая для целей Порядка оценки в зависимости от отношения муниципального долга поселения по состоянию на 1 января текущего финансового года к доходам (без учета безвозмездных поступлений) за отчетный период, определяемая Правительством Российской Федерации.</w:t>
      </w:r>
    </w:p>
    <w:p w:rsidR="00D015E5" w:rsidRPr="00D015E5" w:rsidRDefault="00D015E5" w:rsidP="00D015E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4.9. Базовый объем налогов, задекларированных в бюджет поселения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-м налогоплательщиком в базовом году, рассчитывается по формуле:</w:t>
      </w:r>
    </w:p>
    <w:p w:rsidR="00D015E5" w:rsidRPr="00D015E5" w:rsidRDefault="00D015E5" w:rsidP="00D015E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1B26CC" w:rsidP="00D015E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j</m:t>
                  </m:r>
                </m:sub>
              </m:sSub>
            </m:sub>
          </m:sSub>
        </m:oMath>
      </m:oMathPara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E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D015E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oj</w:t>
      </w:r>
      <w:r w:rsidRPr="00D015E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налогов, задекларированных для уплаты в бюджет поселения </w:t>
      </w:r>
      <w:r w:rsidRPr="00D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налогоплательщиком в базовом году;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D015E5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oj</w:t>
      </w:r>
      <w:r w:rsidRPr="00D015E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-объем льгот, предоставляемых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плательщику в базовом году.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базовым годом понимается год, предшествующий году начала получения </w:t>
      </w: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-м плательщиком льготы по налогу, либо шестой год, предшествующий отчетному году, если льгота предоставляется плательщику более 6 лет.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 итогам оценки эффективности налогового расхода поселения ответственным исполнителем налогового расхода формирует выводы о достижении целевых характеристик налогового расхода поселения: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значимости вклада налогового расхода поселения в достижении соответствующих показателей (индикаторов);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наличии или об отсутствии боле результативных (мене затратных) альтернативных механизмов достижения поставленных целей и задач. 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 результатам оценки эффективности соответствующих налоговых расходов ответственный исполнитель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ответственными исполнителями налоговых расходов в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Результаты оценки налоговых расходов учитываются при формировании основных направлений бюджетной, налоговой политики поселения в части целесообразности сохранения (уточнения, отмены) соответствующих налоговых расходов в очередном финансовом году и плановом периоде, а также при проведении оценки эффективности реализации муниципальных программ.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обобщения результатов оценки эффективности налоговых расходов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отчеты ответственных исполнителей об оценке эффективности налоговых расходов (далее – отчеты), подготовленные в соответствии с подпунктом 3.2 раздела 3 настоящего Порядка оценки, ежегодно до 15 сентября.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результатам рассмотрения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отчеты ответственных исполнителей в случае отсутствия замечаний и предложений либо направляет на доработку с замечаниями и предложениями.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возвращения указанного отчета на доработку ответственный исполнитель в течение 5 рабочих дней, следующих за днем его возвращения, устраняет замечания и направляет его на повторное рассмотрение.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основании результатов оценки налоговых расходов и отчетов ответственных исполнителей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сводный отчет об оценке эффективности налоговых расходов за отчетный период (далее – Сводный отчет).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 результатам Сводного отчета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аналитическую записку об оценке эффективности налоговых расходов за отчетный период (далее -аналитическая записка) до 1 октября.</w:t>
      </w:r>
    </w:p>
    <w:p w:rsidR="00D015E5" w:rsidRPr="00D015E5" w:rsidRDefault="00D015E5" w:rsidP="00D015E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6A0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ФЭО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аналитическую записку на официальном сайте администрации в информационно-телекоммуникационной сети Интернет.</w:t>
      </w:r>
    </w:p>
    <w:p w:rsidR="00D015E5" w:rsidRPr="00D015E5" w:rsidRDefault="00D015E5" w:rsidP="00D015E5">
      <w:pPr>
        <w:tabs>
          <w:tab w:val="left" w:pos="93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tabs>
          <w:tab w:val="left" w:pos="93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tabs>
          <w:tab w:val="left" w:pos="93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6" w:name="_Hlk44424106"/>
      <w:r w:rsidRPr="00D015E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Порядку оценки налоговых расходов </w:t>
      </w:r>
      <w:proofErr w:type="spellStart"/>
      <w:r w:rsidRPr="00D015E5">
        <w:rPr>
          <w:rFonts w:ascii="Times New Roman" w:eastAsia="Times New Roman" w:hAnsi="Times New Roman" w:cs="Times New Roman"/>
          <w:bCs/>
          <w:lang w:eastAsia="ru-RU"/>
        </w:rPr>
        <w:t>с.п</w:t>
      </w:r>
      <w:proofErr w:type="spellEnd"/>
      <w:r w:rsidRPr="00D015E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Нижнесортымский</w:t>
      </w:r>
    </w:p>
    <w:bookmarkEnd w:id="6"/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информации,</w:t>
      </w:r>
    </w:p>
    <w:p w:rsidR="00D015E5" w:rsidRPr="00D015E5" w:rsidRDefault="00D015E5" w:rsidP="00D0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включаемой в паспорт налогового расхода</w:t>
      </w:r>
    </w:p>
    <w:p w:rsidR="00D015E5" w:rsidRPr="00D015E5" w:rsidRDefault="00D015E5" w:rsidP="00D0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A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Нижнесортымский</w:t>
      </w:r>
    </w:p>
    <w:p w:rsidR="00D015E5" w:rsidRPr="00D015E5" w:rsidRDefault="00D015E5" w:rsidP="00D0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82"/>
        <w:gridCol w:w="14"/>
        <w:gridCol w:w="3365"/>
        <w:gridCol w:w="14"/>
      </w:tblGrid>
      <w:tr w:rsidR="00D015E5" w:rsidRPr="00D015E5" w:rsidTr="007A2F38">
        <w:trPr>
          <w:trHeight w:val="324"/>
        </w:trPr>
        <w:tc>
          <w:tcPr>
            <w:tcW w:w="6563" w:type="dxa"/>
            <w:gridSpan w:val="3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D015E5" w:rsidRPr="00D015E5" w:rsidTr="007A2F38">
        <w:trPr>
          <w:trHeight w:val="320"/>
        </w:trPr>
        <w:tc>
          <w:tcPr>
            <w:tcW w:w="9942" w:type="dxa"/>
            <w:gridSpan w:val="5"/>
          </w:tcPr>
          <w:p w:rsidR="00D015E5" w:rsidRPr="00D015E5" w:rsidRDefault="00D015E5" w:rsidP="006A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Нормативные характеристики налогового расхода сельского поселения </w:t>
            </w:r>
            <w:r w:rsidR="006A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Нижнесортымский</w:t>
            </w:r>
          </w:p>
        </w:tc>
      </w:tr>
      <w:tr w:rsidR="00D015E5" w:rsidRPr="00D015E5" w:rsidTr="007A2F38">
        <w:trPr>
          <w:gridAfter w:val="1"/>
          <w:wAfter w:w="14" w:type="dxa"/>
          <w:trHeight w:val="1137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</w:p>
        </w:tc>
      </w:tr>
      <w:tr w:rsidR="00D015E5" w:rsidRPr="00D015E5" w:rsidTr="007A2F38">
        <w:trPr>
          <w:gridAfter w:val="1"/>
          <w:wAfter w:w="14" w:type="dxa"/>
          <w:trHeight w:val="591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налога, для которых предусмотрены налоговые льготы, освобождения и иные преференции 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</w:p>
        </w:tc>
      </w:tr>
      <w:tr w:rsidR="00D015E5" w:rsidRPr="00D015E5" w:rsidTr="007A2F38">
        <w:trPr>
          <w:gridAfter w:val="1"/>
          <w:wAfter w:w="14" w:type="dxa"/>
          <w:trHeight w:val="514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641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trHeight w:val="312"/>
        </w:trPr>
        <w:tc>
          <w:tcPr>
            <w:tcW w:w="9942" w:type="dxa"/>
            <w:gridSpan w:val="5"/>
            <w:vAlign w:val="center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15E5" w:rsidRPr="00D015E5" w:rsidTr="007A2F38">
        <w:trPr>
          <w:gridAfter w:val="1"/>
          <w:wAfter w:w="14" w:type="dxa"/>
          <w:trHeight w:val="636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015E5" w:rsidRPr="00D015E5" w:rsidTr="007A2F38">
        <w:trPr>
          <w:gridAfter w:val="1"/>
          <w:wAfter w:w="14" w:type="dxa"/>
          <w:trHeight w:val="636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налогового льготы, освобождения или иной преференции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636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636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расходов (налоговой льготы, освобождения и иные преференции)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015E5" w:rsidRPr="00D015E5" w:rsidTr="007A2F38">
        <w:trPr>
          <w:gridAfter w:val="1"/>
          <w:wAfter w:w="14" w:type="dxa"/>
          <w:trHeight w:val="1361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1361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15E5" w:rsidRPr="00D015E5" w:rsidTr="007A2F38">
        <w:trPr>
          <w:gridAfter w:val="1"/>
          <w:wAfter w:w="14" w:type="dxa"/>
          <w:trHeight w:val="1405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15E5" w:rsidRPr="00D015E5" w:rsidTr="007A2F38">
        <w:trPr>
          <w:gridAfter w:val="1"/>
          <w:wAfter w:w="14" w:type="dxa"/>
          <w:trHeight w:val="1627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15E5" w:rsidRPr="00D015E5" w:rsidTr="007A2F38">
        <w:trPr>
          <w:gridAfter w:val="1"/>
          <w:wAfter w:w="14" w:type="dxa"/>
          <w:trHeight w:val="2191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15E5" w:rsidRPr="00D015E5" w:rsidTr="007A2F38">
        <w:trPr>
          <w:trHeight w:val="624"/>
        </w:trPr>
        <w:tc>
          <w:tcPr>
            <w:tcW w:w="9942" w:type="dxa"/>
            <w:gridSpan w:val="5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D015E5" w:rsidRPr="00D015E5" w:rsidTr="007A2F38">
        <w:trPr>
          <w:gridAfter w:val="1"/>
          <w:wAfter w:w="14" w:type="dxa"/>
          <w:trHeight w:val="1324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налогоплательщиков налогов за отчетный финансовый год (тыс. рублей)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по </w:t>
            </w:r>
            <w:proofErr w:type="spellStart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согласованию), </w:t>
            </w:r>
            <w:r w:rsidR="006A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1642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gridSpan w:val="2"/>
          </w:tcPr>
          <w:p w:rsidR="00D015E5" w:rsidRPr="00D015E5" w:rsidRDefault="006A0FA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D015E5" w:rsidRPr="00D015E5" w:rsidTr="007A2F38">
        <w:trPr>
          <w:gridAfter w:val="1"/>
          <w:wAfter w:w="14" w:type="dxa"/>
          <w:trHeight w:val="1082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 в отчетном финансовом году (единиц)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по </w:t>
            </w:r>
            <w:proofErr w:type="spellStart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D015E5" w:rsidRPr="00D015E5" w:rsidTr="007A2F38">
        <w:trPr>
          <w:gridAfter w:val="1"/>
          <w:wAfter w:w="14" w:type="dxa"/>
          <w:trHeight w:val="1496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по </w:t>
            </w:r>
            <w:proofErr w:type="spellStart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D015E5" w:rsidRPr="00D015E5" w:rsidTr="007A2F38">
        <w:trPr>
          <w:gridAfter w:val="1"/>
          <w:wAfter w:w="14" w:type="dxa"/>
          <w:trHeight w:val="1935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задекларированных для уплаты плательщиками, в бюджет поселения по видам налогов за шесть лет, предшествующих отчетному финансовому году (тыс. рублей)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по </w:t>
            </w:r>
            <w:proofErr w:type="spellStart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  <w:tr w:rsidR="00D015E5" w:rsidRPr="00D015E5" w:rsidTr="007A2F38">
        <w:trPr>
          <w:gridAfter w:val="1"/>
          <w:wAfter w:w="14" w:type="dxa"/>
          <w:trHeight w:val="1745"/>
        </w:trPr>
        <w:tc>
          <w:tcPr>
            <w:tcW w:w="567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82" w:type="dxa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задекларированных для уплаты в бюджет поселения плательщиками налогов, имеющими право на налоговые льготы, освобождения и иные преференции, за пять лет, предшествующих отчетному финансовому году (тыс. рублей)</w:t>
            </w:r>
          </w:p>
        </w:tc>
        <w:tc>
          <w:tcPr>
            <w:tcW w:w="3379" w:type="dxa"/>
            <w:gridSpan w:val="2"/>
          </w:tcPr>
          <w:p w:rsidR="00D015E5" w:rsidRPr="00D015E5" w:rsidRDefault="00D015E5" w:rsidP="00D0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по </w:t>
            </w:r>
            <w:proofErr w:type="spellStart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D0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</w:p>
        </w:tc>
      </w:tr>
    </w:tbl>
    <w:p w:rsidR="00D015E5" w:rsidRPr="00D015E5" w:rsidRDefault="00D015E5" w:rsidP="00D015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5E5" w:rsidRPr="00D015E5" w:rsidRDefault="00D015E5" w:rsidP="00D015E5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015E5" w:rsidRPr="00D015E5" w:rsidRDefault="00D015E5" w:rsidP="00D015E5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A5" w:rsidRDefault="006A0FA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A5" w:rsidRPr="00D015E5" w:rsidRDefault="006A0FA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15E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2 к Порядку оценки налоговых расходов </w:t>
      </w:r>
      <w:proofErr w:type="spellStart"/>
      <w:r w:rsidRPr="00D015E5">
        <w:rPr>
          <w:rFonts w:ascii="Times New Roman" w:eastAsia="Times New Roman" w:hAnsi="Times New Roman" w:cs="Times New Roman"/>
          <w:bCs/>
          <w:lang w:eastAsia="ru-RU"/>
        </w:rPr>
        <w:t>с.п</w:t>
      </w:r>
      <w:proofErr w:type="spellEnd"/>
      <w:r w:rsidRPr="00D015E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A0FA5">
        <w:rPr>
          <w:rFonts w:ascii="Times New Roman" w:eastAsia="Times New Roman" w:hAnsi="Times New Roman" w:cs="Times New Roman"/>
          <w:bCs/>
          <w:lang w:eastAsia="ru-RU"/>
        </w:rPr>
        <w:t>Нижнесортымский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эффективности налоговых расходов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Наименование куратора налогового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расхода:_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налога, по которому предоставляется налоговая льгота: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Реквизиты правового акта поселения, устанавливающего налоговые расходы: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5E5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статьи, части, пункта, подпункта, абзаца)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Категории плательщиков налогов, для которых предусмотрены налоговые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расходы:_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Наименование муниципальной программы поселения, наименование нормативных правовых актов, определяющих цели социально-экономической политики поселения, не относящейся к муниципальным программам поселения, для реализации которых предоставляется налоговый расход: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Цели предоставления налогового расхода: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Показатели (индикаторы) достижения цели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налогового расхода: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______________________________________________________________________;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______________________________________________________________________;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 действия налогового расхода: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Количество налогоплательщиков, пользующихся налоговым расходом: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Критерии оценки эффективности предоставленного налогового расхода</w:t>
      </w:r>
    </w:p>
    <w:p w:rsidR="00D015E5" w:rsidRPr="00D015E5" w:rsidRDefault="00D015E5" w:rsidP="00D015E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 ___ году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015E5" w:rsidRPr="00D015E5" w:rsidRDefault="00D015E5" w:rsidP="00D015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использованные при оценке эффективности предоставленного налогового расхода в 20___ году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2"/>
        <w:gridCol w:w="4021"/>
        <w:gridCol w:w="2491"/>
        <w:gridCol w:w="2477"/>
      </w:tblGrid>
      <w:tr w:rsidR="00D015E5" w:rsidRPr="00D015E5" w:rsidTr="007A2F38">
        <w:tc>
          <w:tcPr>
            <w:tcW w:w="959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bookmarkStart w:id="7" w:name="_Hlk44427040"/>
            <w:r w:rsidRPr="00D015E5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Значение</w:t>
            </w:r>
          </w:p>
        </w:tc>
      </w:tr>
      <w:tr w:rsidR="00D015E5" w:rsidRPr="00D015E5" w:rsidTr="007A2F38">
        <w:tc>
          <w:tcPr>
            <w:tcW w:w="959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15E5" w:rsidRPr="00D015E5" w:rsidTr="007A2F38">
        <w:tc>
          <w:tcPr>
            <w:tcW w:w="959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15E5" w:rsidRPr="00D015E5" w:rsidTr="007A2F38">
        <w:tc>
          <w:tcPr>
            <w:tcW w:w="959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7"/>
    </w:tbl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расчетов получены следующие значения критериев оценки эффективности налогового расходов в 20___ году, которые приведены в таблице 2.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критериев оценки эффективности налогового расхода в 20 ___ году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4291"/>
        <w:gridCol w:w="2508"/>
        <w:gridCol w:w="2447"/>
      </w:tblGrid>
      <w:tr w:rsidR="00D015E5" w:rsidRPr="00D015E5" w:rsidTr="007A2F38">
        <w:tc>
          <w:tcPr>
            <w:tcW w:w="67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Значение</w:t>
            </w:r>
          </w:p>
        </w:tc>
      </w:tr>
      <w:tr w:rsidR="00D015E5" w:rsidRPr="00D015E5" w:rsidTr="007A2F38">
        <w:tc>
          <w:tcPr>
            <w:tcW w:w="67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Соответствие предоставляемого налогового расхода целям муниципальной программы поселения и (или) целям социально-экономической политики поселения, не относящейся к муниципальным программам поселения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 xml:space="preserve">  да/нет</w:t>
            </w: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15E5" w:rsidRPr="00D015E5" w:rsidTr="007A2F38">
        <w:tc>
          <w:tcPr>
            <w:tcW w:w="67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6 – летний период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коэффициент</w:t>
            </w: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15E5" w:rsidRPr="00D015E5" w:rsidTr="007A2F38">
        <w:tc>
          <w:tcPr>
            <w:tcW w:w="67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 xml:space="preserve">Коэффициент эффективности вклада налогового расхода в отчетном периоде 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коэффициент</w:t>
            </w: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15E5" w:rsidRPr="00D015E5" w:rsidTr="007A2F38">
        <w:tc>
          <w:tcPr>
            <w:tcW w:w="67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  <w:r w:rsidRPr="00D015E5">
              <w:rPr>
                <w:sz w:val="28"/>
                <w:szCs w:val="28"/>
              </w:rPr>
              <w:t>Иные критерии, используемые куратором налогового расхода для оценки эффективности налогового расхода</w:t>
            </w:r>
          </w:p>
        </w:tc>
        <w:tc>
          <w:tcPr>
            <w:tcW w:w="2605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015E5" w:rsidRPr="00D015E5" w:rsidRDefault="00D015E5" w:rsidP="00D015E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 значений критериев оценки эффективности налогового расхода в 20__ году следует, что: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(приводится описание результатов расчета критериев)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(отсутствуют или имеются)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(при наличии альтернативных механизмов необходимо их привести, при отсутствии – обосновать)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D015E5" w:rsidRPr="00D015E5" w:rsidRDefault="00D015E5" w:rsidP="00D01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Выводы и предложения</w:t>
      </w:r>
    </w:p>
    <w:p w:rsidR="00D015E5" w:rsidRPr="00D015E5" w:rsidRDefault="00D015E5" w:rsidP="00D015E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Результаты оценки эффективности налогового расхода в 20 ___ году выявили, что налоговый расход </w:t>
      </w:r>
      <w:proofErr w:type="gramStart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 _</w:t>
      </w:r>
      <w:proofErr w:type="gramEnd"/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(эффективным или неэффективным)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Исходя из оценки эффективности налогового расхода в 20 __ году, предлагается ________________________________________________________________________________________________________________________________________________</w:t>
      </w:r>
    </w:p>
    <w:p w:rsidR="00D015E5" w:rsidRPr="00D015E5" w:rsidRDefault="00D015E5" w:rsidP="00D015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15E5">
        <w:rPr>
          <w:rFonts w:ascii="Times New Roman" w:eastAsia="Times New Roman" w:hAnsi="Times New Roman" w:cs="Times New Roman"/>
          <w:sz w:val="18"/>
          <w:szCs w:val="18"/>
          <w:lang w:eastAsia="ru-RU"/>
        </w:rPr>
        <w:t>(сохранить, продлить, корректировать или отменить)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расход.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продления налогового расхода необходимо привести срок продления и обоснование, в случае корректировки – порядок изменения и обоснование. 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расчеты к настоящему отчету на ___ листах.</w:t>
      </w: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Pr="00D015E5" w:rsidRDefault="00D015E5" w:rsidP="00D0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E5" w:rsidRDefault="00D015E5" w:rsidP="00D015E5">
      <w:pPr>
        <w:pStyle w:val="a9"/>
        <w:ind w:left="0"/>
        <w:jc w:val="both"/>
        <w:rPr>
          <w:sz w:val="28"/>
          <w:szCs w:val="28"/>
        </w:rPr>
      </w:pPr>
    </w:p>
    <w:p w:rsidR="00D015E5" w:rsidRDefault="00D015E5" w:rsidP="00D015E5">
      <w:pPr>
        <w:pStyle w:val="a9"/>
        <w:ind w:left="0"/>
        <w:jc w:val="both"/>
        <w:rPr>
          <w:sz w:val="28"/>
          <w:szCs w:val="28"/>
        </w:rPr>
      </w:pPr>
    </w:p>
    <w:p w:rsidR="00D015E5" w:rsidRPr="00284C5E" w:rsidRDefault="00D015E5" w:rsidP="00D015E5">
      <w:pPr>
        <w:pStyle w:val="a9"/>
        <w:ind w:left="0"/>
        <w:jc w:val="both"/>
        <w:rPr>
          <w:sz w:val="28"/>
          <w:szCs w:val="28"/>
        </w:rPr>
      </w:pPr>
    </w:p>
    <w:p w:rsidR="00524726" w:rsidRPr="00EB5687" w:rsidRDefault="00524726" w:rsidP="0052472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524726" w:rsidRPr="00EB5687" w:rsidSect="002931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5"/>
    <w:rsid w:val="00025414"/>
    <w:rsid w:val="00080FFF"/>
    <w:rsid w:val="000D0180"/>
    <w:rsid w:val="00171501"/>
    <w:rsid w:val="001B26CC"/>
    <w:rsid w:val="001D5DFD"/>
    <w:rsid w:val="001E3AE4"/>
    <w:rsid w:val="00251FDE"/>
    <w:rsid w:val="0029312A"/>
    <w:rsid w:val="002F0765"/>
    <w:rsid w:val="0038354F"/>
    <w:rsid w:val="00443D7B"/>
    <w:rsid w:val="00463977"/>
    <w:rsid w:val="004C6897"/>
    <w:rsid w:val="00524726"/>
    <w:rsid w:val="005728D9"/>
    <w:rsid w:val="005840E4"/>
    <w:rsid w:val="005B729C"/>
    <w:rsid w:val="006A0FA5"/>
    <w:rsid w:val="00752CF4"/>
    <w:rsid w:val="007B375E"/>
    <w:rsid w:val="007E1ED0"/>
    <w:rsid w:val="00911AFD"/>
    <w:rsid w:val="0092623A"/>
    <w:rsid w:val="00965511"/>
    <w:rsid w:val="00993E0E"/>
    <w:rsid w:val="00AF0904"/>
    <w:rsid w:val="00B66C7A"/>
    <w:rsid w:val="00B74736"/>
    <w:rsid w:val="00B9784E"/>
    <w:rsid w:val="00C555E1"/>
    <w:rsid w:val="00C942F7"/>
    <w:rsid w:val="00CB12FE"/>
    <w:rsid w:val="00D015E5"/>
    <w:rsid w:val="00DD3061"/>
    <w:rsid w:val="00DF29AD"/>
    <w:rsid w:val="00E545B7"/>
    <w:rsid w:val="00E65CEC"/>
    <w:rsid w:val="00EB5687"/>
    <w:rsid w:val="00F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779C-0043-445A-854B-B00E084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5E1"/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C555E1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AF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0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354F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52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2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24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D015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D015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">
    <w:name w:val="Сетка таблицы1"/>
    <w:basedOn w:val="a1"/>
    <w:next w:val="aa"/>
    <w:rsid w:val="00D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714433&amp;prevdoc=562801274&amp;point=mark=00000000000000000000000000000000000000000000000000BRM0P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Рубин</dc:creator>
  <cp:keywords/>
  <dc:description/>
  <cp:lastModifiedBy>Приёная</cp:lastModifiedBy>
  <cp:revision>8</cp:revision>
  <cp:lastPrinted>2021-05-08T05:28:00Z</cp:lastPrinted>
  <dcterms:created xsi:type="dcterms:W3CDTF">2021-03-04T11:12:00Z</dcterms:created>
  <dcterms:modified xsi:type="dcterms:W3CDTF">2021-05-20T09:49:00Z</dcterms:modified>
</cp:coreProperties>
</file>