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F0" w:rsidRDefault="000B49F0">
      <w:pPr>
        <w:pStyle w:val="ConsPlusTitlePage"/>
      </w:pPr>
    </w:p>
    <w:p w:rsidR="000B49F0" w:rsidRDefault="000B49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49F0" w:rsidRPr="000B49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9F0" w:rsidRPr="000B49F0" w:rsidRDefault="000B4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49F0">
              <w:rPr>
                <w:rFonts w:ascii="Times New Roman" w:hAnsi="Times New Roman" w:cs="Times New Roman"/>
                <w:sz w:val="24"/>
                <w:szCs w:val="24"/>
              </w:rPr>
              <w:t>16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9F0" w:rsidRPr="000B49F0" w:rsidRDefault="000B49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0">
              <w:rPr>
                <w:rFonts w:ascii="Times New Roman" w:hAnsi="Times New Roman" w:cs="Times New Roman"/>
                <w:sz w:val="24"/>
                <w:szCs w:val="24"/>
              </w:rPr>
              <w:t>N 46-оз</w:t>
            </w:r>
          </w:p>
        </w:tc>
      </w:tr>
    </w:tbl>
    <w:p w:rsidR="000B49F0" w:rsidRPr="000B49F0" w:rsidRDefault="000B49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ЗАКОН</w:t>
      </w: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О РЕГУЛИРОВАНИИ ОТДЕЛЬНЫХ ВОПРОСОВ В ОБЛАСТИ ОБОРОТА</w:t>
      </w: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ЭТИЛОВОГО СПИРТА, АЛКОГОЛЬНОЙ И СПИРТОСОДЕРЖАЩЕЙ ПРОДУКЦИИ</w:t>
      </w:r>
    </w:p>
    <w:p w:rsidR="000B49F0" w:rsidRPr="000B49F0" w:rsidRDefault="000B4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Принят Думой Ханты-Мансийского</w:t>
      </w:r>
    </w:p>
    <w:p w:rsidR="000B49F0" w:rsidRPr="000B49F0" w:rsidRDefault="000B49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автономного округа - Югры 16 июня 2016 года</w:t>
      </w:r>
    </w:p>
    <w:p w:rsidR="000B49F0" w:rsidRPr="000B49F0" w:rsidRDefault="000B49F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9F0" w:rsidRPr="000B4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9F0" w:rsidRPr="000B49F0" w:rsidRDefault="000B4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B49F0" w:rsidRPr="000B49F0" w:rsidRDefault="000B4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ХМАО - Югры от 31.03.2017 </w:t>
            </w:r>
            <w:hyperlink r:id="rId4" w:history="1">
              <w:r w:rsidRPr="000B49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12-оз</w:t>
              </w:r>
            </w:hyperlink>
            <w:r w:rsidRPr="000B49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23.11.2017 </w:t>
            </w:r>
            <w:hyperlink r:id="rId5" w:history="1">
              <w:r w:rsidRPr="000B49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77-оз</w:t>
              </w:r>
            </w:hyperlink>
            <w:r w:rsidRPr="000B49F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"</w:t>
      </w:r>
      <w:hyperlink r:id="rId7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О государственном регулировании производства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в Ханты-Мансийском автономном округе - Югре (далее также - автономный округ).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77-оз)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9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0B49F0">
        <w:rPr>
          <w:rFonts w:ascii="Times New Roman" w:hAnsi="Times New Roman" w:cs="Times New Roman"/>
          <w:sz w:val="24"/>
          <w:szCs w:val="24"/>
        </w:rPr>
        <w:t>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2) осуществление иных полномочий, установленных законодательством Российской Федерации и автономного округа.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2. К полномочиям Правительства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lastRenderedPageBreak/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2) прием деклараций об объеме розничной продажи алкогольной и спиртосодержащей продукции, осуществление государственного контроля за их представлением;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0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5)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6) определение в порядке,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7) представление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сведений о прилегающих территориях, указанных в </w:t>
      </w:r>
      <w:hyperlink r:id="rId12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подпункте 10 пункта 2 статьи 16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9) установление </w:t>
      </w:r>
      <w:proofErr w:type="gramStart"/>
      <w:r w:rsidRPr="000B49F0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0B49F0">
        <w:rPr>
          <w:rFonts w:ascii="Times New Roman" w:hAnsi="Times New Roman" w:cs="Times New Roman"/>
          <w:sz w:val="24"/>
          <w:szCs w:val="24"/>
        </w:rPr>
        <w:t xml:space="preserve"> прилегающих к местам массового скопления граждан территорий в период проведения публичных мероприятий, организуемых в соответствии с Федеральным </w:t>
      </w:r>
      <w:hyperlink r:id="rId14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"О собраниях, митингах, демонстрациях, шествиях и пикетированиях", при согласовании проведения таких мероприятий;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. 9 введен </w:t>
      </w:r>
      <w:hyperlink r:id="rId15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10)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, медовухи, и о признаваемых </w:t>
      </w:r>
      <w:r w:rsidRPr="000B49F0">
        <w:rPr>
          <w:rFonts w:ascii="Times New Roman" w:hAnsi="Times New Roman" w:cs="Times New Roman"/>
          <w:sz w:val="24"/>
          <w:szCs w:val="24"/>
        </w:rPr>
        <w:lastRenderedPageBreak/>
        <w:t>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. 10 введен </w:t>
      </w:r>
      <w:hyperlink r:id="rId16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11) установление порядка информирования органами местного самоуправления муниципальных образований автономного округа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территорий, указанных в </w:t>
      </w:r>
      <w:hyperlink r:id="rId17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подпункте 10 пункта 2 статьи 16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. 11 введен </w:t>
      </w:r>
      <w:hyperlink r:id="rId18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12)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19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"О связи", по согласованию с уполномоченным Правительством Российской Федерации федеральным органом исполнительной власти.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. 12 введен </w:t>
      </w:r>
      <w:hyperlink r:id="rId20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3. 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0B49F0">
        <w:rPr>
          <w:rFonts w:ascii="Times New Roman" w:hAnsi="Times New Roman" w:cs="Times New Roman"/>
          <w:sz w:val="24"/>
          <w:szCs w:val="24"/>
        </w:rPr>
        <w:t xml:space="preserve">Статья 4. Дополнительные к установленным Федеральным </w:t>
      </w:r>
      <w:hyperlink r:id="rId21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ограничения времени и условий розничной продажи алкогольной продукции</w:t>
      </w: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77-оз)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</w:t>
      </w:r>
      <w:r w:rsidRPr="000B49F0">
        <w:rPr>
          <w:rFonts w:ascii="Times New Roman" w:hAnsi="Times New Roman" w:cs="Times New Roman"/>
          <w:sz w:val="24"/>
          <w:szCs w:val="24"/>
        </w:rPr>
        <w:lastRenderedPageBreak/>
        <w:t>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Статья 5. Дополнительные к установленным Федеральным </w:t>
      </w:r>
      <w:hyperlink r:id="rId23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ограничения мест розничной продажи алкогольной продукции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1. В Ханты-Мансийском автономном округе - Югре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49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B49F0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5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2) на автомобильных и железнодорожных мостах;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3) в культовых зданиях и сооружениях, находящихся в пользовании религиозных организаций;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4) утратил силу. - </w:t>
      </w:r>
      <w:hyperlink r:id="rId26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77-оз.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2. Правительство Ханты-Мансийского автономного округа - Югры в случае введения режима чрезвычайной ситуации в Ханты-Мансийском автономном округе - Югре может установить запрет на розничную продажу алкогольной продукции в зоне чрезвычайной ситуации.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Статья 6. Утратила силу с 1 января 2018 года. - </w:t>
      </w:r>
      <w:hyperlink r:id="rId27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23.11.2017 N 77-оз.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0B49F0">
        <w:rPr>
          <w:rFonts w:ascii="Times New Roman" w:hAnsi="Times New Roman" w:cs="Times New Roman"/>
          <w:sz w:val="24"/>
          <w:szCs w:val="24"/>
        </w:rPr>
        <w:t>1.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 границах городов, требование к минимальному размеру оплаченного уставного капитала (уставного фонда) устанавливается в размере 1000000 рублей.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вне границ городов, требование к минимальному размеру оплаченного уставного капитала (уставного фонда) устанавливается в размере 500000 рублей.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12-оз)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3. 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</w:r>
      <w:hyperlink w:anchor="P73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lastRenderedPageBreak/>
        <w:t xml:space="preserve">Статья 8. Утратила силу с 1 июля 2017 года. - </w:t>
      </w:r>
      <w:hyperlink r:id="rId30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ХМАО - Югры от 31.03.2017 N 12-оз.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53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подпункта 2 пункта 1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4</w:t>
        </w:r>
      </w:hyperlink>
      <w:r w:rsidRPr="000B49F0">
        <w:rPr>
          <w:rFonts w:ascii="Times New Roman" w:hAnsi="Times New Roman" w:cs="Times New Roman"/>
          <w:sz w:val="24"/>
          <w:szCs w:val="24"/>
        </w:rPr>
        <w:t>, вступающих в силу с 1 октября 2016 года.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1) </w:t>
      </w:r>
      <w:hyperlink r:id="rId31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2) </w:t>
      </w:r>
      <w:hyperlink r:id="rId32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2012, N 3 (ч. 2, т. 1), ст. 276);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3) </w:t>
      </w:r>
      <w:hyperlink r:id="rId33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 - Югры, 2013, N 4 (ч. 1), ст. 332);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4) </w:t>
      </w:r>
      <w:hyperlink r:id="rId34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2014, N 4 (ч. 2), ст. 396);</w:t>
      </w:r>
    </w:p>
    <w:p w:rsidR="000B49F0" w:rsidRPr="000B49F0" w:rsidRDefault="000B4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 xml:space="preserve">5) </w:t>
      </w:r>
      <w:hyperlink r:id="rId35" w:history="1">
        <w:r w:rsidRPr="000B49F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B49F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2015, N 2 (ч. 2), ст. 89).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F0" w:rsidRPr="000B49F0" w:rsidRDefault="000B4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0B49F0" w:rsidRPr="000B49F0" w:rsidRDefault="000B4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Губернатора</w:t>
      </w:r>
    </w:p>
    <w:p w:rsidR="000B49F0" w:rsidRPr="000B49F0" w:rsidRDefault="000B4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B49F0" w:rsidRPr="000B49F0" w:rsidRDefault="000B4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B49F0" w:rsidRPr="000B49F0" w:rsidRDefault="000B4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Г.Ф.БУХТИН</w:t>
      </w:r>
    </w:p>
    <w:p w:rsidR="000B49F0" w:rsidRPr="000B49F0" w:rsidRDefault="000B49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0B49F0" w:rsidRPr="000B49F0" w:rsidRDefault="000B49F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16 июня 2016 года</w:t>
      </w:r>
    </w:p>
    <w:p w:rsidR="000B49F0" w:rsidRPr="000B49F0" w:rsidRDefault="000B49F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B49F0">
        <w:rPr>
          <w:rFonts w:ascii="Times New Roman" w:hAnsi="Times New Roman" w:cs="Times New Roman"/>
          <w:sz w:val="24"/>
          <w:szCs w:val="24"/>
        </w:rPr>
        <w:t>N 46-оз</w:t>
      </w:r>
    </w:p>
    <w:p w:rsidR="000B49F0" w:rsidRPr="000B49F0" w:rsidRDefault="000B4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F0D47" w:rsidRPr="000B49F0" w:rsidRDefault="00CF0D47">
      <w:pPr>
        <w:rPr>
          <w:rFonts w:ascii="Times New Roman" w:hAnsi="Times New Roman" w:cs="Times New Roman"/>
          <w:sz w:val="24"/>
          <w:szCs w:val="24"/>
        </w:rPr>
      </w:pPr>
    </w:p>
    <w:sectPr w:rsidR="00CF0D47" w:rsidRPr="000B49F0" w:rsidSect="0063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F0"/>
    <w:rsid w:val="000B49F0"/>
    <w:rsid w:val="00C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F136-6C57-4E49-8743-A5E7ECED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71C941B9EAFA384BAA8C8E397A1FF10D05D9E9372EB1BE37672F6984B2031605AA07671496BACD426B58DC7qDH" TargetMode="External"/><Relationship Id="rId13" Type="http://schemas.openxmlformats.org/officeDocument/2006/relationships/hyperlink" Target="consultantplus://offline/ref=33B71C941B9EAFA384BAA8C8E397A1FF10D05D9E9370E111E57872F6984B2031605AA07671496BACD426B58CC7q5H" TargetMode="External"/><Relationship Id="rId18" Type="http://schemas.openxmlformats.org/officeDocument/2006/relationships/hyperlink" Target="consultantplus://offline/ref=33B71C941B9EAFA384BAA8C8E397A1FF10D05D9E9370E111E57872F6984B2031605AA07671496BACD426B58CC7q1H" TargetMode="External"/><Relationship Id="rId26" Type="http://schemas.openxmlformats.org/officeDocument/2006/relationships/hyperlink" Target="consultantplus://offline/ref=33B71C941B9EAFA384BAA8C8E397A1FF10D05D9E9372EB1BE37672F6984B2031605AA07671496BACD426B58FC7q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B71C941B9EAFA384BAB6C5F5FBF6F014D902959470E24FBD2A74A1C71B2664201AA62637C0qDH" TargetMode="External"/><Relationship Id="rId34" Type="http://schemas.openxmlformats.org/officeDocument/2006/relationships/hyperlink" Target="consultantplus://offline/ref=33B71C941B9EAFA384BAA8C8E397A1FF10D05D9E9B7DE811E2752FFC90122C33C6q7H" TargetMode="External"/><Relationship Id="rId7" Type="http://schemas.openxmlformats.org/officeDocument/2006/relationships/hyperlink" Target="consultantplus://offline/ref=33B71C941B9EAFA384BAB6C5F5FBF6F014D902959470E24FBD2A74A1C71B2664201AA623320D62A8CDq0H" TargetMode="External"/><Relationship Id="rId12" Type="http://schemas.openxmlformats.org/officeDocument/2006/relationships/hyperlink" Target="consultantplus://offline/ref=33B71C941B9EAFA384BAB6C5F5FBF6F014D902959470E24FBD2A74A1C71B2664201AA62432C0qBH" TargetMode="External"/><Relationship Id="rId17" Type="http://schemas.openxmlformats.org/officeDocument/2006/relationships/hyperlink" Target="consultantplus://offline/ref=33B71C941B9EAFA384BAB6C5F5FBF6F014D902959470E24FBD2A74A1C71B2664201AA62432C0qBH" TargetMode="External"/><Relationship Id="rId25" Type="http://schemas.openxmlformats.org/officeDocument/2006/relationships/hyperlink" Target="consultantplus://offline/ref=33B71C941B9EAFA384BAA8C8E397A1FF10D05D9E9370E111E57872F6984B2031605AA07671496BACD426B58CC7q0H" TargetMode="External"/><Relationship Id="rId33" Type="http://schemas.openxmlformats.org/officeDocument/2006/relationships/hyperlink" Target="consultantplus://offline/ref=33B71C941B9EAFA384BAA8C8E397A1FF10D05D9E9A73E01BE4752FFC90122C33C6q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B71C941B9EAFA384BAA8C8E397A1FF10D05D9E9370E111E57872F6984B2031605AA07671496BACD426B58CC7q6H" TargetMode="External"/><Relationship Id="rId20" Type="http://schemas.openxmlformats.org/officeDocument/2006/relationships/hyperlink" Target="consultantplus://offline/ref=33B71C941B9EAFA384BAA8C8E397A1FF10D05D9E9372EB1BE37672F6984B2031605AA07671496BACD426B58CC7q1H" TargetMode="External"/><Relationship Id="rId29" Type="http://schemas.openxmlformats.org/officeDocument/2006/relationships/hyperlink" Target="consultantplus://offline/ref=33B71C941B9EAFA384BAA8C8E397A1FF10D05D9E9370E111E57872F6984B2031605AA07671496BACD426B58CC7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71C941B9EAFA384BAB6C5F5FBF6F014D902959470E24FBD2A74A1C71B2664201AA623320D65A5CDq3H" TargetMode="External"/><Relationship Id="rId11" Type="http://schemas.openxmlformats.org/officeDocument/2006/relationships/hyperlink" Target="consultantplus://offline/ref=33B71C941B9EAFA384BAA8C8E397A1FF10D05D9E9370E111E57872F6984B2031605AA07671496BACD426B58DC7qCH" TargetMode="External"/><Relationship Id="rId24" Type="http://schemas.openxmlformats.org/officeDocument/2006/relationships/hyperlink" Target="consultantplus://offline/ref=33B71C941B9EAFA384BAA8C8E397A1FF10D05D9E9372EB1BE37672F6984B2031605AA07671496BACD426B58FC7q5H" TargetMode="External"/><Relationship Id="rId32" Type="http://schemas.openxmlformats.org/officeDocument/2006/relationships/hyperlink" Target="consultantplus://offline/ref=33B71C941B9EAFA384BAA8C8E397A1FF10D05D9E9374E011E57B72F6984B203160C5qA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3B71C941B9EAFA384BAA8C8E397A1FF10D05D9E9372EB1BE37672F6984B2031605AA07671496BACD426B58DC7q2H" TargetMode="External"/><Relationship Id="rId15" Type="http://schemas.openxmlformats.org/officeDocument/2006/relationships/hyperlink" Target="consultantplus://offline/ref=33B71C941B9EAFA384BAA8C8E397A1FF10D05D9E9370E111E57872F6984B2031605AA07671496BACD426B58CC7q4H" TargetMode="External"/><Relationship Id="rId23" Type="http://schemas.openxmlformats.org/officeDocument/2006/relationships/hyperlink" Target="consultantplus://offline/ref=33B71C941B9EAFA384BAB6C5F5FBF6F014D902959470E24FBD2A74A1C71B2664201AA623320D62A9CDq4H" TargetMode="External"/><Relationship Id="rId28" Type="http://schemas.openxmlformats.org/officeDocument/2006/relationships/hyperlink" Target="consultantplus://offline/ref=33B71C941B9EAFA384BAA8C8E397A1FF10D05D9E9370E111E57872F6984B2031605AA07671496BACD426B58CC7q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3B71C941B9EAFA384BAA8C8E397A1FF10D05D9E9372EB1BE37672F6984B2031605AA07671496BACD426B58CC7q7H" TargetMode="External"/><Relationship Id="rId19" Type="http://schemas.openxmlformats.org/officeDocument/2006/relationships/hyperlink" Target="consultantplus://offline/ref=33B71C941B9EAFA384BAB6C5F5FBF6F014D307919B70E24FBD2A74A1C7C1qBH" TargetMode="External"/><Relationship Id="rId31" Type="http://schemas.openxmlformats.org/officeDocument/2006/relationships/hyperlink" Target="consultantplus://offline/ref=33B71C941B9EAFA384BAA8C8E397A1FF10D05D9E9571ED1FE0752FFC90122C33C6q7H" TargetMode="External"/><Relationship Id="rId4" Type="http://schemas.openxmlformats.org/officeDocument/2006/relationships/hyperlink" Target="consultantplus://offline/ref=33B71C941B9EAFA384BAA8C8E397A1FF10D05D9E9370E111E57872F6984B2031605AA07671496BACD426B58DC7q2H" TargetMode="External"/><Relationship Id="rId9" Type="http://schemas.openxmlformats.org/officeDocument/2006/relationships/hyperlink" Target="consultantplus://offline/ref=33B71C941B9EAFA384BAB6C5F5FBF6F014D902959470E24FBD2A74A1C71B2664201AA6C2q5H" TargetMode="External"/><Relationship Id="rId14" Type="http://schemas.openxmlformats.org/officeDocument/2006/relationships/hyperlink" Target="consultantplus://offline/ref=33B71C941B9EAFA384BAB6C5F5FBF6F014DA049A927DE24FBD2A74A1C7C1qBH" TargetMode="External"/><Relationship Id="rId22" Type="http://schemas.openxmlformats.org/officeDocument/2006/relationships/hyperlink" Target="consultantplus://offline/ref=33B71C941B9EAFA384BAA8C8E397A1FF10D05D9E9372EB1BE37672F6984B2031605AA07671496BACD426B58CC7q3H" TargetMode="External"/><Relationship Id="rId27" Type="http://schemas.openxmlformats.org/officeDocument/2006/relationships/hyperlink" Target="consultantplus://offline/ref=33B71C941B9EAFA384BAA8C8E397A1FF10D05D9E9372EB1BE37672F6984B2031605AA07671496BACD426B58FC7q7H" TargetMode="External"/><Relationship Id="rId30" Type="http://schemas.openxmlformats.org/officeDocument/2006/relationships/hyperlink" Target="consultantplus://offline/ref=33B71C941B9EAFA384BAA8C8E397A1FF10D05D9E9370E111E57872F6984B2031605AA07671496BACD426B58CC7qDH" TargetMode="External"/><Relationship Id="rId35" Type="http://schemas.openxmlformats.org/officeDocument/2006/relationships/hyperlink" Target="consultantplus://offline/ref=33B71C941B9EAFA384BAA8C8E397A1FF10D05D9E9374E01FE77B72F6984B203160C5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2018-01-17T07:42:00Z</dcterms:created>
  <dcterms:modified xsi:type="dcterms:W3CDTF">2018-01-17T07:42:00Z</dcterms:modified>
</cp:coreProperties>
</file>